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27" w:rsidRPr="00A82CF5" w:rsidRDefault="006F7C27" w:rsidP="006F7C27">
      <w:pPr>
        <w:spacing w:after="0" w:line="240" w:lineRule="auto"/>
        <w:rPr>
          <w:rFonts w:ascii="Gill Sans MT" w:hAnsi="Gill Sans MT"/>
        </w:rPr>
      </w:pPr>
      <w:bookmarkStart w:id="0" w:name="_GoBack"/>
      <w:bookmarkEnd w:id="0"/>
    </w:p>
    <w:p w:rsidR="006F7C27" w:rsidRPr="00A82CF5" w:rsidRDefault="006F7C27" w:rsidP="006F7C27">
      <w:pPr>
        <w:spacing w:after="0" w:line="240" w:lineRule="auto"/>
        <w:rPr>
          <w:rFonts w:ascii="Gill Sans MT" w:hAnsi="Gill Sans MT"/>
        </w:rPr>
      </w:pPr>
    </w:p>
    <w:p w:rsidR="006F7C27" w:rsidRPr="00A82CF5" w:rsidRDefault="00986267" w:rsidP="006F7C27">
      <w:pPr>
        <w:spacing w:after="0" w:line="240" w:lineRule="auto"/>
        <w:rPr>
          <w:rFonts w:ascii="Gill Sans MT" w:hAnsi="Gill Sans MT"/>
        </w:rPr>
      </w:pPr>
      <w:r w:rsidRPr="00DF2CB3">
        <w:rPr>
          <w:rFonts w:ascii="Arial" w:hAnsi="Arial" w:cs="Arial"/>
          <w:b/>
          <w:noProof/>
          <w:lang w:val="en-GB" w:eastAsia="en-GB"/>
        </w:rPr>
        <w:drawing>
          <wp:inline distT="0" distB="0" distL="0" distR="0" wp14:anchorId="21B22A7B" wp14:editId="4B146F8C">
            <wp:extent cx="1937385" cy="1453515"/>
            <wp:effectExtent l="0" t="0" r="5715" b="0"/>
            <wp:docPr id="1" name="Picture 1" descr="Brendan_master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_master_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385" cy="1453515"/>
                    </a:xfrm>
                    <a:prstGeom prst="rect">
                      <a:avLst/>
                    </a:prstGeom>
                    <a:noFill/>
                    <a:ln>
                      <a:noFill/>
                    </a:ln>
                  </pic:spPr>
                </pic:pic>
              </a:graphicData>
            </a:graphic>
          </wp:inline>
        </w:drawing>
      </w: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6F7C27" w:rsidRPr="00A82CF5" w:rsidRDefault="006F7C27" w:rsidP="006F7C27">
      <w:pPr>
        <w:spacing w:after="0" w:line="240" w:lineRule="auto"/>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986267" w:rsidRDefault="009A28C9" w:rsidP="00986267">
      <w:pPr>
        <w:widowControl/>
        <w:jc w:val="center"/>
        <w:rPr>
          <w:rFonts w:ascii="Arial" w:eastAsia="Times New Roman" w:hAnsi="Arial" w:cs="Arial"/>
          <w:b/>
          <w:sz w:val="72"/>
          <w:szCs w:val="72"/>
          <w:lang w:val="en-GB"/>
        </w:rPr>
      </w:pPr>
      <w:r w:rsidRPr="00986267">
        <w:rPr>
          <w:rFonts w:ascii="Arial" w:eastAsia="Times New Roman" w:hAnsi="Arial" w:cs="Arial"/>
          <w:b/>
          <w:sz w:val="72"/>
          <w:szCs w:val="72"/>
          <w:lang w:val="en-GB"/>
        </w:rPr>
        <w:t>Data Protection Policy</w:t>
      </w: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Default="009A28C9">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Default="00986267">
      <w:pPr>
        <w:spacing w:after="0" w:line="200" w:lineRule="exact"/>
        <w:rPr>
          <w:rFonts w:ascii="Gill Sans MT" w:hAnsi="Gill Sans MT"/>
        </w:rPr>
      </w:pPr>
    </w:p>
    <w:p w:rsidR="00986267" w:rsidRPr="00A82CF5" w:rsidRDefault="00986267">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tbl>
      <w:tblPr>
        <w:tblStyle w:val="TableGrid"/>
        <w:tblW w:w="0" w:type="auto"/>
        <w:tblLook w:val="04A0" w:firstRow="1" w:lastRow="0" w:firstColumn="1" w:lastColumn="0" w:noHBand="0" w:noVBand="1"/>
      </w:tblPr>
      <w:tblGrid>
        <w:gridCol w:w="3510"/>
        <w:gridCol w:w="2410"/>
      </w:tblGrid>
      <w:tr w:rsidR="00481655" w:rsidTr="00481655">
        <w:tc>
          <w:tcPr>
            <w:tcW w:w="3510" w:type="dxa"/>
          </w:tcPr>
          <w:p w:rsidR="00481655" w:rsidRPr="00986267" w:rsidRDefault="00481655" w:rsidP="00986267">
            <w:pPr>
              <w:autoSpaceDE w:val="0"/>
              <w:autoSpaceDN w:val="0"/>
              <w:adjustRightInd w:val="0"/>
              <w:ind w:right="-20"/>
              <w:jc w:val="both"/>
              <w:rPr>
                <w:rFonts w:ascii="Gill Sans MT" w:eastAsia="Times New Roman" w:hAnsi="Gill Sans MT" w:cs="Arial"/>
                <w:sz w:val="24"/>
                <w:szCs w:val="24"/>
                <w:lang w:val="en-GB" w:eastAsia="en-GB"/>
              </w:rPr>
            </w:pPr>
            <w:r w:rsidRPr="00986267">
              <w:rPr>
                <w:rFonts w:ascii="Gill Sans MT" w:eastAsia="Times New Roman" w:hAnsi="Gill Sans MT" w:cs="Arial"/>
                <w:sz w:val="24"/>
                <w:szCs w:val="24"/>
                <w:lang w:val="en-GB" w:eastAsia="en-GB"/>
              </w:rPr>
              <w:t>Revision number</w:t>
            </w:r>
          </w:p>
        </w:tc>
        <w:tc>
          <w:tcPr>
            <w:tcW w:w="2410" w:type="dxa"/>
          </w:tcPr>
          <w:p w:rsidR="00481655" w:rsidRPr="00986267" w:rsidRDefault="00711A69" w:rsidP="00CD6EB7">
            <w:pPr>
              <w:autoSpaceDE w:val="0"/>
              <w:autoSpaceDN w:val="0"/>
              <w:adjustRightInd w:val="0"/>
              <w:ind w:right="-20"/>
              <w:jc w:val="both"/>
              <w:rPr>
                <w:rFonts w:ascii="Gill Sans MT" w:eastAsia="Times New Roman" w:hAnsi="Gill Sans MT" w:cs="Arial"/>
                <w:sz w:val="24"/>
                <w:szCs w:val="24"/>
                <w:lang w:val="en-GB" w:eastAsia="en-GB"/>
              </w:rPr>
            </w:pPr>
            <w:r>
              <w:rPr>
                <w:rFonts w:ascii="Gill Sans MT" w:eastAsia="Times New Roman" w:hAnsi="Gill Sans MT" w:cs="Arial"/>
                <w:sz w:val="24"/>
                <w:szCs w:val="24"/>
                <w:lang w:val="en-GB" w:eastAsia="en-GB"/>
              </w:rPr>
              <w:t>202</w:t>
            </w:r>
            <w:r w:rsidR="00CD6EB7">
              <w:rPr>
                <w:rFonts w:ascii="Gill Sans MT" w:eastAsia="Times New Roman" w:hAnsi="Gill Sans MT" w:cs="Arial"/>
                <w:sz w:val="24"/>
                <w:szCs w:val="24"/>
                <w:lang w:val="en-GB" w:eastAsia="en-GB"/>
              </w:rPr>
              <w:t>2</w:t>
            </w:r>
            <w:r w:rsidR="00287781">
              <w:rPr>
                <w:rFonts w:ascii="Gill Sans MT" w:eastAsia="Times New Roman" w:hAnsi="Gill Sans MT" w:cs="Arial"/>
                <w:sz w:val="24"/>
                <w:szCs w:val="24"/>
                <w:lang w:val="en-GB" w:eastAsia="en-GB"/>
              </w:rPr>
              <w:t>01</w:t>
            </w:r>
          </w:p>
        </w:tc>
      </w:tr>
      <w:tr w:rsidR="00481655" w:rsidTr="00481655">
        <w:tc>
          <w:tcPr>
            <w:tcW w:w="3510" w:type="dxa"/>
          </w:tcPr>
          <w:p w:rsidR="00481655" w:rsidRPr="00986267" w:rsidRDefault="00481655" w:rsidP="00986267">
            <w:pPr>
              <w:autoSpaceDE w:val="0"/>
              <w:autoSpaceDN w:val="0"/>
              <w:adjustRightInd w:val="0"/>
              <w:ind w:right="-20"/>
              <w:jc w:val="both"/>
              <w:rPr>
                <w:rFonts w:ascii="Gill Sans MT" w:eastAsia="Times New Roman" w:hAnsi="Gill Sans MT" w:cs="Arial"/>
                <w:sz w:val="24"/>
                <w:szCs w:val="24"/>
                <w:lang w:val="en-GB" w:eastAsia="en-GB"/>
              </w:rPr>
            </w:pPr>
            <w:r w:rsidRPr="00986267">
              <w:rPr>
                <w:rFonts w:ascii="Gill Sans MT" w:eastAsia="Times New Roman" w:hAnsi="Gill Sans MT" w:cs="Arial"/>
                <w:sz w:val="24"/>
                <w:szCs w:val="24"/>
                <w:lang w:val="en-GB" w:eastAsia="en-GB"/>
              </w:rPr>
              <w:t>Approved by Audit Committee</w:t>
            </w:r>
          </w:p>
        </w:tc>
        <w:tc>
          <w:tcPr>
            <w:tcW w:w="2410" w:type="dxa"/>
          </w:tcPr>
          <w:p w:rsidR="00481655" w:rsidRPr="00986267" w:rsidRDefault="00481655" w:rsidP="00986267">
            <w:pPr>
              <w:autoSpaceDE w:val="0"/>
              <w:autoSpaceDN w:val="0"/>
              <w:adjustRightInd w:val="0"/>
              <w:ind w:right="-20"/>
              <w:jc w:val="both"/>
              <w:rPr>
                <w:rFonts w:ascii="Gill Sans MT" w:eastAsia="Times New Roman" w:hAnsi="Gill Sans MT" w:cs="Arial"/>
                <w:sz w:val="24"/>
                <w:szCs w:val="24"/>
                <w:lang w:val="en-GB" w:eastAsia="en-GB"/>
              </w:rPr>
            </w:pPr>
          </w:p>
        </w:tc>
      </w:tr>
      <w:tr w:rsidR="00481655" w:rsidTr="00481655">
        <w:tc>
          <w:tcPr>
            <w:tcW w:w="3510" w:type="dxa"/>
          </w:tcPr>
          <w:p w:rsidR="00481655" w:rsidRPr="00986267" w:rsidRDefault="00481655" w:rsidP="00986267">
            <w:pPr>
              <w:autoSpaceDE w:val="0"/>
              <w:autoSpaceDN w:val="0"/>
              <w:adjustRightInd w:val="0"/>
              <w:ind w:right="-20"/>
              <w:jc w:val="both"/>
              <w:rPr>
                <w:rFonts w:ascii="Gill Sans MT" w:eastAsia="Times New Roman" w:hAnsi="Gill Sans MT" w:cs="Arial"/>
                <w:sz w:val="24"/>
                <w:szCs w:val="24"/>
                <w:lang w:val="en-GB" w:eastAsia="en-GB"/>
              </w:rPr>
            </w:pPr>
            <w:r w:rsidRPr="00986267">
              <w:rPr>
                <w:rFonts w:ascii="Gill Sans MT" w:eastAsia="Times New Roman" w:hAnsi="Gill Sans MT" w:cs="Arial"/>
                <w:sz w:val="24"/>
                <w:szCs w:val="24"/>
                <w:lang w:val="en-GB" w:eastAsia="en-GB"/>
              </w:rPr>
              <w:t>Review Date</w:t>
            </w:r>
          </w:p>
        </w:tc>
        <w:tc>
          <w:tcPr>
            <w:tcW w:w="2410" w:type="dxa"/>
          </w:tcPr>
          <w:p w:rsidR="00481655" w:rsidRPr="00986267" w:rsidRDefault="00CD6EB7" w:rsidP="004C3346">
            <w:pPr>
              <w:autoSpaceDE w:val="0"/>
              <w:autoSpaceDN w:val="0"/>
              <w:adjustRightInd w:val="0"/>
              <w:ind w:right="-20"/>
              <w:jc w:val="both"/>
              <w:rPr>
                <w:rFonts w:ascii="Gill Sans MT" w:eastAsia="Times New Roman" w:hAnsi="Gill Sans MT" w:cs="Arial"/>
                <w:sz w:val="24"/>
                <w:szCs w:val="24"/>
                <w:lang w:val="en-GB" w:eastAsia="en-GB"/>
              </w:rPr>
            </w:pPr>
            <w:r>
              <w:rPr>
                <w:rFonts w:ascii="Gill Sans MT" w:eastAsia="Times New Roman" w:hAnsi="Gill Sans MT" w:cs="Arial"/>
                <w:sz w:val="24"/>
                <w:szCs w:val="24"/>
                <w:lang w:val="en-GB" w:eastAsia="en-GB"/>
              </w:rPr>
              <w:t>March</w:t>
            </w:r>
            <w:r w:rsidR="00287781">
              <w:rPr>
                <w:rFonts w:ascii="Gill Sans MT" w:eastAsia="Times New Roman" w:hAnsi="Gill Sans MT" w:cs="Arial"/>
                <w:sz w:val="24"/>
                <w:szCs w:val="24"/>
                <w:lang w:val="en-GB" w:eastAsia="en-GB"/>
              </w:rPr>
              <w:t xml:space="preserve"> </w:t>
            </w:r>
            <w:r>
              <w:rPr>
                <w:rFonts w:ascii="Gill Sans MT" w:eastAsia="Times New Roman" w:hAnsi="Gill Sans MT" w:cs="Arial"/>
                <w:sz w:val="24"/>
                <w:szCs w:val="24"/>
                <w:lang w:val="en-GB" w:eastAsia="en-GB"/>
              </w:rPr>
              <w:t>2023</w:t>
            </w:r>
          </w:p>
        </w:tc>
      </w:tr>
    </w:tbl>
    <w:p w:rsidR="009A28C9" w:rsidRPr="00A82CF5" w:rsidRDefault="009A28C9">
      <w:pPr>
        <w:spacing w:after="0" w:line="200" w:lineRule="exact"/>
        <w:rPr>
          <w:rFonts w:ascii="Gill Sans MT" w:hAnsi="Gill Sans MT"/>
        </w:rPr>
      </w:pPr>
    </w:p>
    <w:p w:rsidR="009A28C9" w:rsidRPr="00A82CF5" w:rsidRDefault="009A28C9">
      <w:pPr>
        <w:spacing w:after="0" w:line="200" w:lineRule="exact"/>
        <w:rPr>
          <w:rFonts w:ascii="Gill Sans MT" w:hAnsi="Gill Sans MT"/>
        </w:rPr>
      </w:pPr>
    </w:p>
    <w:p w:rsidR="009A28C9" w:rsidRDefault="009A28C9">
      <w:pPr>
        <w:spacing w:after="0" w:line="200" w:lineRule="exact"/>
        <w:rPr>
          <w:rFonts w:ascii="Gill Sans MT" w:hAnsi="Gill Sans MT"/>
        </w:rPr>
      </w:pPr>
    </w:p>
    <w:p w:rsidR="00682C74" w:rsidRDefault="00682C74">
      <w:pPr>
        <w:spacing w:after="0" w:line="200" w:lineRule="exact"/>
        <w:rPr>
          <w:rFonts w:ascii="Gill Sans MT" w:hAnsi="Gill Sans MT"/>
        </w:rPr>
      </w:pPr>
    </w:p>
    <w:p w:rsidR="00682C74" w:rsidRPr="00986267" w:rsidRDefault="00682C74">
      <w:pPr>
        <w:spacing w:after="0" w:line="200" w:lineRule="exact"/>
        <w:rPr>
          <w:rFonts w:ascii="Gill Sans MT" w:hAnsi="Gill Sans MT"/>
        </w:rPr>
      </w:pPr>
    </w:p>
    <w:p w:rsidR="00AD5288" w:rsidRPr="00986267" w:rsidRDefault="00DA5246" w:rsidP="00DA5246">
      <w:pPr>
        <w:spacing w:before="31" w:after="0" w:line="240" w:lineRule="auto"/>
        <w:ind w:left="118" w:right="480"/>
        <w:jc w:val="both"/>
        <w:rPr>
          <w:rFonts w:ascii="Gill Sans MT" w:eastAsia="Arial" w:hAnsi="Gill Sans MT" w:cs="Arial"/>
        </w:rPr>
      </w:pPr>
      <w:r w:rsidRPr="00986267">
        <w:rPr>
          <w:rFonts w:ascii="Gill Sans MT" w:eastAsia="Arial" w:hAnsi="Gill Sans MT" w:cs="Arial"/>
          <w:b/>
          <w:bCs/>
        </w:rPr>
        <w:lastRenderedPageBreak/>
        <w:t>1.0</w:t>
      </w:r>
      <w:r w:rsidR="008A3C8F" w:rsidRPr="00986267">
        <w:rPr>
          <w:rFonts w:ascii="Gill Sans MT" w:eastAsia="Arial" w:hAnsi="Gill Sans MT" w:cs="Arial"/>
          <w:b/>
          <w:bCs/>
          <w:spacing w:val="-1"/>
        </w:rPr>
        <w:t xml:space="preserve"> </w:t>
      </w:r>
      <w:r w:rsidR="007826F3" w:rsidRPr="00986267">
        <w:rPr>
          <w:rFonts w:ascii="Gill Sans MT" w:eastAsia="Arial" w:hAnsi="Gill Sans MT" w:cs="Arial"/>
          <w:b/>
          <w:bCs/>
        </w:rPr>
        <w:t>Policy statement</w:t>
      </w:r>
    </w:p>
    <w:p w:rsidR="00110E91" w:rsidRPr="00986267" w:rsidRDefault="00FD15E2" w:rsidP="005767F8">
      <w:pPr>
        <w:spacing w:after="0" w:line="236" w:lineRule="auto"/>
        <w:ind w:left="118" w:right="50"/>
        <w:jc w:val="both"/>
        <w:rPr>
          <w:rFonts w:ascii="Gill Sans MT" w:eastAsia="Arial" w:hAnsi="Gill Sans MT" w:cs="Arial"/>
        </w:rPr>
      </w:pPr>
      <w:r w:rsidRPr="00986267">
        <w:rPr>
          <w:rFonts w:ascii="Gill Sans MT" w:eastAsia="Arial" w:hAnsi="Gill Sans MT" w:cs="Arial"/>
        </w:rPr>
        <w:t>St Brendan’s Sixth Form College</w:t>
      </w:r>
      <w:r w:rsidR="008A3C8F" w:rsidRPr="00986267">
        <w:rPr>
          <w:rFonts w:ascii="Gill Sans MT" w:eastAsia="Arial" w:hAnsi="Gill Sans MT" w:cs="Arial"/>
          <w:spacing w:val="12"/>
        </w:rPr>
        <w:t xml:space="preserve"> </w:t>
      </w:r>
      <w:r w:rsidR="00A62882" w:rsidRPr="00986267">
        <w:rPr>
          <w:rFonts w:ascii="Gill Sans MT" w:eastAsia="Arial" w:hAnsi="Gill Sans MT" w:cs="Arial"/>
          <w:spacing w:val="12"/>
        </w:rPr>
        <w:t>will, a</w:t>
      </w:r>
      <w:r w:rsidR="008A3C8F" w:rsidRPr="00986267">
        <w:rPr>
          <w:rFonts w:ascii="Gill Sans MT" w:eastAsia="Arial" w:hAnsi="Gill Sans MT" w:cs="Arial"/>
        </w:rPr>
        <w:t>s</w:t>
      </w:r>
      <w:r w:rsidR="008A3C8F" w:rsidRPr="00986267">
        <w:rPr>
          <w:rFonts w:ascii="Gill Sans MT" w:eastAsia="Arial" w:hAnsi="Gill Sans MT" w:cs="Arial"/>
          <w:spacing w:val="20"/>
        </w:rPr>
        <w:t xml:space="preserve"> </w:t>
      </w:r>
      <w:r w:rsidR="008A3C8F" w:rsidRPr="00986267">
        <w:rPr>
          <w:rFonts w:ascii="Gill Sans MT" w:eastAsia="Arial" w:hAnsi="Gill Sans MT" w:cs="Arial"/>
        </w:rPr>
        <w:t>requi</w:t>
      </w:r>
      <w:r w:rsidR="008A3C8F" w:rsidRPr="00986267">
        <w:rPr>
          <w:rFonts w:ascii="Gill Sans MT" w:eastAsia="Arial" w:hAnsi="Gill Sans MT" w:cs="Arial"/>
          <w:spacing w:val="-1"/>
        </w:rPr>
        <w:t>r</w:t>
      </w:r>
      <w:r w:rsidR="008A3C8F" w:rsidRPr="00986267">
        <w:rPr>
          <w:rFonts w:ascii="Gill Sans MT" w:eastAsia="Arial" w:hAnsi="Gill Sans MT" w:cs="Arial"/>
        </w:rPr>
        <w:t>ed</w:t>
      </w:r>
      <w:r w:rsidR="008A3C8F" w:rsidRPr="00986267">
        <w:rPr>
          <w:rFonts w:ascii="Gill Sans MT" w:eastAsia="Arial" w:hAnsi="Gill Sans MT" w:cs="Arial"/>
          <w:spacing w:val="14"/>
        </w:rPr>
        <w:t xml:space="preserve"> </w:t>
      </w:r>
      <w:r w:rsidR="008A3C8F" w:rsidRPr="00986267">
        <w:rPr>
          <w:rFonts w:ascii="Gill Sans MT" w:eastAsia="Arial" w:hAnsi="Gill Sans MT" w:cs="Arial"/>
        </w:rPr>
        <w:t>by</w:t>
      </w:r>
      <w:r w:rsidR="008A3C8F" w:rsidRPr="00986267">
        <w:rPr>
          <w:rFonts w:ascii="Gill Sans MT" w:eastAsia="Arial" w:hAnsi="Gill Sans MT" w:cs="Arial"/>
          <w:spacing w:val="20"/>
        </w:rPr>
        <w:t xml:space="preserve"> </w:t>
      </w:r>
      <w:r w:rsidR="008A3C8F" w:rsidRPr="00986267">
        <w:rPr>
          <w:rFonts w:ascii="Gill Sans MT" w:eastAsia="Arial" w:hAnsi="Gill Sans MT" w:cs="Arial"/>
        </w:rPr>
        <w:t>law</w:t>
      </w:r>
      <w:r w:rsidR="00A62882" w:rsidRPr="00986267">
        <w:rPr>
          <w:rFonts w:ascii="Gill Sans MT" w:eastAsia="Arial" w:hAnsi="Gill Sans MT" w:cs="Arial"/>
        </w:rPr>
        <w:t>,</w:t>
      </w:r>
      <w:r w:rsidR="008A3C8F" w:rsidRPr="00986267">
        <w:rPr>
          <w:rFonts w:ascii="Gill Sans MT" w:eastAsia="Arial" w:hAnsi="Gill Sans MT" w:cs="Arial"/>
          <w:spacing w:val="20"/>
        </w:rPr>
        <w:t xml:space="preserve"> </w:t>
      </w:r>
      <w:r w:rsidR="008A3C8F" w:rsidRPr="00986267">
        <w:rPr>
          <w:rFonts w:ascii="Gill Sans MT" w:eastAsia="Arial" w:hAnsi="Gill Sans MT" w:cs="Arial"/>
        </w:rPr>
        <w:t>comply</w:t>
      </w:r>
      <w:r w:rsidR="008A3C8F" w:rsidRPr="00986267">
        <w:rPr>
          <w:rFonts w:ascii="Gill Sans MT" w:eastAsia="Arial" w:hAnsi="Gill Sans MT" w:cs="Arial"/>
          <w:spacing w:val="15"/>
        </w:rPr>
        <w:t xml:space="preserve"> </w:t>
      </w:r>
      <w:r w:rsidR="008A3C8F" w:rsidRPr="00986267">
        <w:rPr>
          <w:rFonts w:ascii="Gill Sans MT" w:eastAsia="Arial" w:hAnsi="Gill Sans MT" w:cs="Arial"/>
        </w:rPr>
        <w:t>with the</w:t>
      </w:r>
      <w:r w:rsidR="008A3C8F" w:rsidRPr="00986267">
        <w:rPr>
          <w:rFonts w:ascii="Gill Sans MT" w:eastAsia="Arial" w:hAnsi="Gill Sans MT" w:cs="Arial"/>
          <w:spacing w:val="3"/>
        </w:rPr>
        <w:t xml:space="preserve"> </w:t>
      </w:r>
      <w:r w:rsidR="009F607A" w:rsidRPr="00986267">
        <w:rPr>
          <w:rFonts w:ascii="Gill Sans MT" w:eastAsia="Arial" w:hAnsi="Gill Sans MT" w:cs="Arial"/>
          <w:spacing w:val="3"/>
        </w:rPr>
        <w:t xml:space="preserve">General </w:t>
      </w:r>
      <w:r w:rsidR="008A3C8F" w:rsidRPr="00986267">
        <w:rPr>
          <w:rFonts w:ascii="Gill Sans MT" w:eastAsia="Arial" w:hAnsi="Gill Sans MT" w:cs="Arial"/>
        </w:rPr>
        <w:t>Data</w:t>
      </w:r>
      <w:r w:rsidR="008A3C8F" w:rsidRPr="00986267">
        <w:rPr>
          <w:rFonts w:ascii="Gill Sans MT" w:eastAsia="Arial" w:hAnsi="Gill Sans MT" w:cs="Arial"/>
          <w:spacing w:val="1"/>
        </w:rPr>
        <w:t xml:space="preserve"> </w:t>
      </w:r>
      <w:r w:rsidR="008A3C8F" w:rsidRPr="00986267">
        <w:rPr>
          <w:rFonts w:ascii="Gill Sans MT" w:eastAsia="Arial" w:hAnsi="Gill Sans MT" w:cs="Arial"/>
        </w:rPr>
        <w:t>Protection</w:t>
      </w:r>
      <w:r w:rsidR="008A3C8F" w:rsidRPr="00986267">
        <w:rPr>
          <w:rFonts w:ascii="Gill Sans MT" w:eastAsia="Arial" w:hAnsi="Gill Sans MT" w:cs="Arial"/>
          <w:spacing w:val="-4"/>
        </w:rPr>
        <w:t xml:space="preserve"> </w:t>
      </w:r>
      <w:r w:rsidR="009F607A" w:rsidRPr="00986267">
        <w:rPr>
          <w:rFonts w:ascii="Gill Sans MT" w:eastAsia="Arial" w:hAnsi="Gill Sans MT" w:cs="Arial"/>
          <w:spacing w:val="-4"/>
        </w:rPr>
        <w:t>Regulations</w:t>
      </w:r>
      <w:r w:rsidR="008A3C8F" w:rsidRPr="00986267">
        <w:rPr>
          <w:rFonts w:ascii="Gill Sans MT" w:eastAsia="Arial" w:hAnsi="Gill Sans MT" w:cs="Arial"/>
        </w:rPr>
        <w:t>,</w:t>
      </w:r>
      <w:r w:rsidR="008A3C8F" w:rsidRPr="00986267">
        <w:rPr>
          <w:rFonts w:ascii="Gill Sans MT" w:eastAsia="Arial" w:hAnsi="Gill Sans MT" w:cs="Arial"/>
          <w:spacing w:val="1"/>
        </w:rPr>
        <w:t xml:space="preserve"> </w:t>
      </w:r>
      <w:r w:rsidR="009F607A" w:rsidRPr="00986267">
        <w:rPr>
          <w:rFonts w:ascii="Gill Sans MT" w:eastAsia="Arial" w:hAnsi="Gill Sans MT" w:cs="Arial"/>
          <w:spacing w:val="1"/>
        </w:rPr>
        <w:t>2016</w:t>
      </w:r>
      <w:r w:rsidR="008A3C8F" w:rsidRPr="00986267">
        <w:rPr>
          <w:rFonts w:ascii="Gill Sans MT" w:eastAsia="Arial" w:hAnsi="Gill Sans MT" w:cs="Arial"/>
          <w:spacing w:val="1"/>
        </w:rPr>
        <w:t xml:space="preserve"> </w:t>
      </w:r>
      <w:r w:rsidR="008A3C8F" w:rsidRPr="00986267">
        <w:rPr>
          <w:rFonts w:ascii="Gill Sans MT" w:eastAsia="Arial" w:hAnsi="Gill Sans MT" w:cs="Arial"/>
        </w:rPr>
        <w:t>(“</w:t>
      </w:r>
      <w:r w:rsidR="009F607A" w:rsidRPr="00986267">
        <w:rPr>
          <w:rFonts w:ascii="Gill Sans MT" w:eastAsia="Arial" w:hAnsi="Gill Sans MT" w:cs="Arial"/>
        </w:rPr>
        <w:t>GDPR</w:t>
      </w:r>
      <w:r w:rsidR="008A3C8F" w:rsidRPr="00986267">
        <w:rPr>
          <w:rFonts w:ascii="Gill Sans MT" w:eastAsia="Arial" w:hAnsi="Gill Sans MT" w:cs="Arial"/>
        </w:rPr>
        <w:t>”)</w:t>
      </w:r>
      <w:r w:rsidR="003E2BE9">
        <w:rPr>
          <w:rFonts w:ascii="Gill Sans MT" w:eastAsia="Arial" w:hAnsi="Gill Sans MT" w:cs="Arial"/>
        </w:rPr>
        <w:t xml:space="preserve"> </w:t>
      </w:r>
      <w:r w:rsidR="003E2BE9" w:rsidRPr="003E2BE9">
        <w:rPr>
          <w:rFonts w:ascii="Gill Sans MT" w:eastAsia="Arial" w:hAnsi="Gill Sans MT" w:cs="Arial"/>
          <w:color w:val="FF0000"/>
        </w:rPr>
        <w:t>and the Data Protection Act 2018</w:t>
      </w:r>
      <w:r w:rsidR="008A3C8F" w:rsidRPr="003E2BE9">
        <w:rPr>
          <w:rFonts w:ascii="Gill Sans MT" w:eastAsia="Arial" w:hAnsi="Gill Sans MT" w:cs="Arial"/>
          <w:color w:val="FF0000"/>
        </w:rPr>
        <w:t xml:space="preserve">. </w:t>
      </w:r>
    </w:p>
    <w:p w:rsidR="00110E91" w:rsidRPr="00986267" w:rsidRDefault="00110E91" w:rsidP="005767F8">
      <w:pPr>
        <w:spacing w:after="0" w:line="236" w:lineRule="auto"/>
        <w:ind w:left="118" w:right="50"/>
        <w:jc w:val="both"/>
        <w:rPr>
          <w:rFonts w:ascii="Gill Sans MT" w:eastAsia="Arial" w:hAnsi="Gill Sans MT" w:cs="Arial"/>
        </w:rPr>
      </w:pPr>
    </w:p>
    <w:p w:rsidR="00110E91" w:rsidRPr="00986267" w:rsidRDefault="00110E91" w:rsidP="005767F8">
      <w:pPr>
        <w:spacing w:after="0" w:line="236" w:lineRule="auto"/>
        <w:ind w:left="118" w:right="50"/>
        <w:jc w:val="both"/>
        <w:rPr>
          <w:rFonts w:ascii="Gill Sans MT" w:eastAsia="Arial" w:hAnsi="Gill Sans MT" w:cs="Arial"/>
          <w:b/>
        </w:rPr>
      </w:pPr>
      <w:r w:rsidRPr="00986267">
        <w:rPr>
          <w:rFonts w:ascii="Gill Sans MT" w:eastAsia="Arial" w:hAnsi="Gill Sans MT" w:cs="Arial"/>
          <w:b/>
        </w:rPr>
        <w:t>2.0 Scope of GDPR</w:t>
      </w:r>
    </w:p>
    <w:p w:rsidR="005767F8" w:rsidRPr="00986267" w:rsidRDefault="005767F8" w:rsidP="005767F8">
      <w:pPr>
        <w:spacing w:after="0" w:line="236" w:lineRule="auto"/>
        <w:ind w:left="118" w:right="50"/>
        <w:jc w:val="both"/>
        <w:rPr>
          <w:rFonts w:ascii="Gill Sans MT" w:eastAsia="Arial" w:hAnsi="Gill Sans MT" w:cs="Arial"/>
        </w:rPr>
      </w:pPr>
      <w:r w:rsidRPr="00986267">
        <w:rPr>
          <w:rFonts w:ascii="Gill Sans MT" w:eastAsia="Arial" w:hAnsi="Gill Sans MT" w:cs="Arial"/>
        </w:rPr>
        <w:t>Article 5 of the GDPR requires that personal data shall be:</w:t>
      </w:r>
    </w:p>
    <w:p w:rsidR="005767F8" w:rsidRPr="00986267" w:rsidRDefault="005767F8" w:rsidP="005767F8">
      <w:pPr>
        <w:spacing w:after="0" w:line="236" w:lineRule="auto"/>
        <w:ind w:left="118" w:right="50"/>
        <w:jc w:val="both"/>
        <w:rPr>
          <w:rFonts w:ascii="Gill Sans MT" w:eastAsia="Arial" w:hAnsi="Gill Sans MT" w:cs="Arial"/>
        </w:rPr>
      </w:pPr>
    </w:p>
    <w:p w:rsidR="005767F8" w:rsidRPr="00986267" w:rsidRDefault="005767F8" w:rsidP="00A62882">
      <w:pPr>
        <w:spacing w:after="0" w:line="236" w:lineRule="auto"/>
        <w:ind w:left="720" w:right="50"/>
        <w:jc w:val="both"/>
        <w:rPr>
          <w:rFonts w:ascii="Gill Sans MT" w:eastAsia="Arial" w:hAnsi="Gill Sans MT" w:cs="Arial"/>
        </w:rPr>
      </w:pPr>
      <w:r w:rsidRPr="00986267">
        <w:rPr>
          <w:rFonts w:ascii="Gill Sans MT" w:eastAsia="Arial" w:hAnsi="Gill Sans MT" w:cs="Arial"/>
        </w:rPr>
        <w:t>a) processed lawfully, fairly and in a transparent manner in relation to individuals;</w:t>
      </w:r>
    </w:p>
    <w:p w:rsidR="005767F8" w:rsidRPr="00986267" w:rsidRDefault="005767F8" w:rsidP="00BC1340">
      <w:pPr>
        <w:spacing w:after="0" w:line="120" w:lineRule="auto"/>
        <w:ind w:left="720" w:right="51"/>
        <w:jc w:val="both"/>
        <w:rPr>
          <w:rFonts w:ascii="Gill Sans MT" w:eastAsia="Arial" w:hAnsi="Gill Sans MT" w:cs="Arial"/>
        </w:rPr>
      </w:pPr>
    </w:p>
    <w:p w:rsidR="005767F8" w:rsidRPr="00986267" w:rsidRDefault="005767F8" w:rsidP="00A62882">
      <w:pPr>
        <w:spacing w:after="0" w:line="236" w:lineRule="auto"/>
        <w:ind w:left="720" w:right="50"/>
        <w:jc w:val="both"/>
        <w:rPr>
          <w:rFonts w:ascii="Gill Sans MT" w:eastAsia="Arial" w:hAnsi="Gill Sans MT" w:cs="Arial"/>
        </w:rPr>
      </w:pPr>
      <w:r w:rsidRPr="00986267">
        <w:rPr>
          <w:rFonts w:ascii="Gill Sans MT" w:eastAsia="Arial" w:hAnsi="Gill Sans MT" w:cs="Arial"/>
        </w:rPr>
        <w:t>b) collected for specified, explicit and legitimate purposes and not further processed in a manner</w:t>
      </w:r>
      <w:r w:rsidR="00A62882" w:rsidRPr="00986267">
        <w:rPr>
          <w:rFonts w:ascii="Gill Sans MT" w:eastAsia="Arial" w:hAnsi="Gill Sans MT" w:cs="Arial"/>
        </w:rPr>
        <w:t xml:space="preserve"> </w:t>
      </w:r>
      <w:r w:rsidRPr="00986267">
        <w:rPr>
          <w:rFonts w:ascii="Gill Sans MT" w:eastAsia="Arial" w:hAnsi="Gill Sans MT" w:cs="Arial"/>
        </w:rPr>
        <w:t>that is incompatible with those purposes; further processing for archiving purposes in the public</w:t>
      </w:r>
      <w:r w:rsidR="00A62882" w:rsidRPr="00986267">
        <w:rPr>
          <w:rFonts w:ascii="Gill Sans MT" w:eastAsia="Arial" w:hAnsi="Gill Sans MT" w:cs="Arial"/>
        </w:rPr>
        <w:t xml:space="preserve"> </w:t>
      </w:r>
      <w:r w:rsidRPr="00986267">
        <w:rPr>
          <w:rFonts w:ascii="Gill Sans MT" w:eastAsia="Arial" w:hAnsi="Gill Sans MT" w:cs="Arial"/>
        </w:rPr>
        <w:t>interest, scientific or historical research purposes or statistical purposes shall not be considered</w:t>
      </w:r>
      <w:r w:rsidR="00A62882" w:rsidRPr="00986267">
        <w:rPr>
          <w:rFonts w:ascii="Gill Sans MT" w:eastAsia="Arial" w:hAnsi="Gill Sans MT" w:cs="Arial"/>
        </w:rPr>
        <w:t xml:space="preserve"> </w:t>
      </w:r>
      <w:r w:rsidRPr="00986267">
        <w:rPr>
          <w:rFonts w:ascii="Gill Sans MT" w:eastAsia="Arial" w:hAnsi="Gill Sans MT" w:cs="Arial"/>
        </w:rPr>
        <w:t>to be incompatible with the initial purposes;</w:t>
      </w:r>
    </w:p>
    <w:p w:rsidR="005767F8" w:rsidRPr="00986267" w:rsidRDefault="005767F8" w:rsidP="00BC1340">
      <w:pPr>
        <w:spacing w:after="0" w:line="120" w:lineRule="auto"/>
        <w:ind w:left="720" w:right="51"/>
        <w:jc w:val="both"/>
        <w:rPr>
          <w:rFonts w:ascii="Gill Sans MT" w:eastAsia="Arial" w:hAnsi="Gill Sans MT" w:cs="Arial"/>
        </w:rPr>
      </w:pPr>
    </w:p>
    <w:p w:rsidR="005767F8" w:rsidRPr="00986267" w:rsidRDefault="005767F8" w:rsidP="00A62882">
      <w:pPr>
        <w:spacing w:after="0" w:line="236" w:lineRule="auto"/>
        <w:ind w:left="720" w:right="50"/>
        <w:jc w:val="both"/>
        <w:rPr>
          <w:rFonts w:ascii="Gill Sans MT" w:eastAsia="Arial" w:hAnsi="Gill Sans MT" w:cs="Arial"/>
        </w:rPr>
      </w:pPr>
      <w:r w:rsidRPr="00986267">
        <w:rPr>
          <w:rFonts w:ascii="Gill Sans MT" w:eastAsia="Arial" w:hAnsi="Gill Sans MT" w:cs="Arial"/>
        </w:rPr>
        <w:t>c) adequate, relevant and limited to what is necessary in relation to the purposes for which they are processed;</w:t>
      </w:r>
    </w:p>
    <w:p w:rsidR="005767F8" w:rsidRPr="00986267" w:rsidRDefault="005767F8" w:rsidP="00BC1340">
      <w:pPr>
        <w:spacing w:after="0" w:line="120" w:lineRule="auto"/>
        <w:ind w:left="720" w:right="51"/>
        <w:jc w:val="both"/>
        <w:rPr>
          <w:rFonts w:ascii="Gill Sans MT" w:eastAsia="Arial" w:hAnsi="Gill Sans MT" w:cs="Arial"/>
        </w:rPr>
      </w:pPr>
    </w:p>
    <w:p w:rsidR="005767F8" w:rsidRPr="00986267" w:rsidRDefault="005767F8" w:rsidP="00A62882">
      <w:pPr>
        <w:spacing w:after="0" w:line="236" w:lineRule="auto"/>
        <w:ind w:left="720" w:right="50"/>
        <w:jc w:val="both"/>
        <w:rPr>
          <w:rFonts w:ascii="Gill Sans MT" w:eastAsia="Arial" w:hAnsi="Gill Sans MT" w:cs="Arial"/>
        </w:rPr>
      </w:pPr>
      <w:r w:rsidRPr="00986267">
        <w:rPr>
          <w:rFonts w:ascii="Gill Sans MT" w:eastAsia="Arial" w:hAnsi="Gill Sans MT" w:cs="Arial"/>
        </w:rPr>
        <w:t>d) accurate and, where necessary, kept up to date; every reasonable step must be taken to ensure that personal data that are inaccurate, having regard to the purposes for which they are processed, are erased or rectified without delay;</w:t>
      </w:r>
    </w:p>
    <w:p w:rsidR="005767F8" w:rsidRPr="00986267" w:rsidRDefault="005767F8" w:rsidP="00BC1340">
      <w:pPr>
        <w:spacing w:after="0" w:line="120" w:lineRule="auto"/>
        <w:ind w:left="720" w:right="51"/>
        <w:jc w:val="both"/>
        <w:rPr>
          <w:rFonts w:ascii="Gill Sans MT" w:eastAsia="Arial" w:hAnsi="Gill Sans MT" w:cs="Arial"/>
        </w:rPr>
      </w:pPr>
    </w:p>
    <w:p w:rsidR="005767F8" w:rsidRPr="00986267" w:rsidRDefault="005767F8" w:rsidP="00A62882">
      <w:pPr>
        <w:spacing w:after="0" w:line="236" w:lineRule="auto"/>
        <w:ind w:left="720" w:right="50"/>
        <w:jc w:val="both"/>
        <w:rPr>
          <w:rFonts w:ascii="Gill Sans MT" w:eastAsia="Arial" w:hAnsi="Gill Sans MT" w:cs="Arial"/>
        </w:rPr>
      </w:pPr>
      <w:r w:rsidRPr="00986267">
        <w:rPr>
          <w:rFonts w:ascii="Gill Sans MT" w:eastAsia="Arial" w:hAnsi="Gill Sans MT" w:cs="Arial"/>
        </w:rPr>
        <w:t>e) kept in a form which permits identification of data subjects for no longer than is necessary for the</w:t>
      </w:r>
      <w:r w:rsidR="00A62882" w:rsidRPr="00986267">
        <w:rPr>
          <w:rFonts w:ascii="Gill Sans MT" w:eastAsia="Arial" w:hAnsi="Gill Sans MT" w:cs="Arial"/>
        </w:rPr>
        <w:t xml:space="preserve"> </w:t>
      </w:r>
      <w:r w:rsidRPr="00986267">
        <w:rPr>
          <w:rFonts w:ascii="Gill Sans MT" w:eastAsia="Arial" w:hAnsi="Gill Sans MT" w:cs="Arial"/>
        </w:rPr>
        <w:t xml:space="preserve"> purposes for which the personal data are processed; personal data may be stored for longer periods</w:t>
      </w:r>
      <w:r w:rsidR="00A62882" w:rsidRPr="00986267">
        <w:rPr>
          <w:rFonts w:ascii="Gill Sans MT" w:eastAsia="Arial" w:hAnsi="Gill Sans MT" w:cs="Arial"/>
        </w:rPr>
        <w:t xml:space="preserve"> </w:t>
      </w:r>
      <w:r w:rsidRPr="00986267">
        <w:rPr>
          <w:rFonts w:ascii="Gill Sans MT" w:eastAsia="Arial" w:hAnsi="Gill Sans MT" w:cs="Arial"/>
        </w:rPr>
        <w:t>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w:t>
      </w:r>
      <w:r w:rsidR="00A62882" w:rsidRPr="00986267">
        <w:rPr>
          <w:rFonts w:ascii="Gill Sans MT" w:eastAsia="Arial" w:hAnsi="Gill Sans MT" w:cs="Arial"/>
        </w:rPr>
        <w:t xml:space="preserve"> </w:t>
      </w:r>
      <w:r w:rsidRPr="00986267">
        <w:rPr>
          <w:rFonts w:ascii="Gill Sans MT" w:eastAsia="Arial" w:hAnsi="Gill Sans MT" w:cs="Arial"/>
        </w:rPr>
        <w:t>rights and freedoms of individuals; and</w:t>
      </w:r>
    </w:p>
    <w:p w:rsidR="005767F8" w:rsidRPr="00986267" w:rsidRDefault="005767F8" w:rsidP="00BC1340">
      <w:pPr>
        <w:spacing w:after="0" w:line="120" w:lineRule="auto"/>
        <w:ind w:left="720" w:right="51"/>
        <w:jc w:val="both"/>
        <w:rPr>
          <w:rFonts w:ascii="Gill Sans MT" w:eastAsia="Arial" w:hAnsi="Gill Sans MT" w:cs="Arial"/>
        </w:rPr>
      </w:pPr>
    </w:p>
    <w:p w:rsidR="00A62882" w:rsidRPr="00986267" w:rsidRDefault="005767F8" w:rsidP="00A62882">
      <w:pPr>
        <w:spacing w:after="0" w:line="236" w:lineRule="auto"/>
        <w:ind w:left="720" w:right="50"/>
        <w:jc w:val="both"/>
        <w:rPr>
          <w:rFonts w:ascii="Gill Sans MT" w:eastAsia="Arial" w:hAnsi="Gill Sans MT" w:cs="Arial"/>
          <w:spacing w:val="-9"/>
        </w:rPr>
      </w:pPr>
      <w:r w:rsidRPr="00986267">
        <w:rPr>
          <w:rFonts w:ascii="Gill Sans MT" w:eastAsia="Arial" w:hAnsi="Gill Sans MT" w:cs="Arial"/>
        </w:rPr>
        <w:t>f) processed in a manner that ensures appropriate security of the personal data, including protection against unauthorised or unlawful processing and against accidental loss, destruction</w:t>
      </w:r>
      <w:r w:rsidR="00A62882" w:rsidRPr="00986267">
        <w:rPr>
          <w:rFonts w:ascii="Gill Sans MT" w:eastAsia="Arial" w:hAnsi="Gill Sans MT" w:cs="Arial"/>
        </w:rPr>
        <w:t xml:space="preserve"> </w:t>
      </w:r>
      <w:r w:rsidRPr="00986267">
        <w:rPr>
          <w:rFonts w:ascii="Gill Sans MT" w:eastAsia="Arial" w:hAnsi="Gill Sans MT" w:cs="Arial"/>
        </w:rPr>
        <w:t>or damage, using appropriate technical or organisational measures.</w:t>
      </w:r>
      <w:r w:rsidR="008A3C8F" w:rsidRPr="00986267">
        <w:rPr>
          <w:rFonts w:ascii="Gill Sans MT" w:eastAsia="Arial" w:hAnsi="Gill Sans MT" w:cs="Arial"/>
          <w:spacing w:val="-9"/>
        </w:rPr>
        <w:t xml:space="preserve"> </w:t>
      </w:r>
    </w:p>
    <w:p w:rsidR="00A62882" w:rsidRPr="00986267" w:rsidRDefault="00A62882" w:rsidP="005767F8">
      <w:pPr>
        <w:spacing w:after="0" w:line="236" w:lineRule="auto"/>
        <w:ind w:left="118" w:right="50"/>
        <w:jc w:val="both"/>
        <w:rPr>
          <w:rFonts w:ascii="Gill Sans MT" w:eastAsia="Arial" w:hAnsi="Gill Sans MT" w:cs="Arial"/>
          <w:spacing w:val="-9"/>
        </w:rPr>
      </w:pPr>
    </w:p>
    <w:p w:rsidR="00AD5288" w:rsidRPr="00986267" w:rsidRDefault="00AD5288">
      <w:pPr>
        <w:spacing w:before="14" w:after="0" w:line="240" w:lineRule="exact"/>
        <w:rPr>
          <w:rFonts w:ascii="Gill Sans MT" w:hAnsi="Gill Sans MT"/>
        </w:rPr>
      </w:pPr>
    </w:p>
    <w:p w:rsidR="00110E91" w:rsidRPr="00986267" w:rsidRDefault="00110E91" w:rsidP="00110E91">
      <w:pPr>
        <w:spacing w:after="0" w:line="239" w:lineRule="auto"/>
        <w:ind w:left="118" w:right="56"/>
        <w:jc w:val="both"/>
        <w:rPr>
          <w:rFonts w:ascii="Gill Sans MT" w:eastAsia="Arial" w:hAnsi="Gill Sans MT" w:cs="Arial"/>
          <w:b/>
        </w:rPr>
      </w:pPr>
      <w:r w:rsidRPr="00986267">
        <w:rPr>
          <w:rFonts w:ascii="Gill Sans MT" w:eastAsia="Arial" w:hAnsi="Gill Sans MT" w:cs="Arial"/>
          <w:b/>
        </w:rPr>
        <w:t>3.0 Defining ‘personal data’.</w:t>
      </w: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The GDPR applies to ‘personal data’ meaning any information relating to an identifiable person who can be directly or indirectly identified in particular by reference to an identifier. e.g. name, identification number, location data, photo, or online identifier.</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 xml:space="preserve">The GDPR applies to both automated personal data and to manual filing systems where personal data are accessible according to specific criteria. </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Personal data that has been pseudonymised – e</w:t>
      </w:r>
      <w:r w:rsidR="005D2191">
        <w:rPr>
          <w:rFonts w:ascii="Gill Sans MT" w:eastAsia="Arial" w:hAnsi="Gill Sans MT" w:cs="Arial"/>
        </w:rPr>
        <w:t>.</w:t>
      </w:r>
      <w:r w:rsidRPr="00986267">
        <w:rPr>
          <w:rFonts w:ascii="Gill Sans MT" w:eastAsia="Arial" w:hAnsi="Gill Sans MT" w:cs="Arial"/>
        </w:rPr>
        <w:t>g</w:t>
      </w:r>
      <w:r w:rsidR="005D2191">
        <w:rPr>
          <w:rFonts w:ascii="Gill Sans MT" w:eastAsia="Arial" w:hAnsi="Gill Sans MT" w:cs="Arial"/>
        </w:rPr>
        <w:t>.</w:t>
      </w:r>
      <w:r w:rsidRPr="00986267">
        <w:rPr>
          <w:rFonts w:ascii="Gill Sans MT" w:eastAsia="Arial" w:hAnsi="Gill Sans MT" w:cs="Arial"/>
        </w:rPr>
        <w:t xml:space="preserve"> key-coded – can fall within the scope of the GDPR depending on how difficult it is to attribute the pseudonym to a particular individual.</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Sensitive personal data</w:t>
      </w: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The GDPR refers to sensitive personal data as “special categories of personal data” - genetic data, and biometric data where processed can uniquely identify an individual.</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p>
    <w:p w:rsidR="007826F3" w:rsidRPr="00986267" w:rsidRDefault="007826F3" w:rsidP="00110E91">
      <w:pPr>
        <w:spacing w:after="0" w:line="239" w:lineRule="auto"/>
        <w:ind w:left="118" w:right="56"/>
        <w:jc w:val="both"/>
        <w:rPr>
          <w:rFonts w:ascii="Gill Sans MT" w:eastAsia="Arial" w:hAnsi="Gill Sans MT" w:cs="Arial"/>
        </w:rPr>
      </w:pPr>
    </w:p>
    <w:p w:rsidR="007826F3" w:rsidRDefault="007826F3" w:rsidP="00110E91">
      <w:pPr>
        <w:spacing w:after="0" w:line="239" w:lineRule="auto"/>
        <w:ind w:left="118" w:right="56"/>
        <w:jc w:val="both"/>
        <w:rPr>
          <w:rFonts w:ascii="Gill Sans MT" w:eastAsia="Arial" w:hAnsi="Gill Sans MT" w:cs="Arial"/>
        </w:rPr>
      </w:pPr>
    </w:p>
    <w:p w:rsidR="00682C74" w:rsidRDefault="00682C74" w:rsidP="00110E91">
      <w:pPr>
        <w:spacing w:after="0" w:line="239" w:lineRule="auto"/>
        <w:ind w:left="118" w:right="56"/>
        <w:jc w:val="both"/>
        <w:rPr>
          <w:rFonts w:ascii="Gill Sans MT" w:eastAsia="Arial" w:hAnsi="Gill Sans MT" w:cs="Arial"/>
        </w:rPr>
      </w:pPr>
    </w:p>
    <w:p w:rsidR="00682C74" w:rsidRDefault="00682C74" w:rsidP="00110E91">
      <w:pPr>
        <w:spacing w:after="0" w:line="239" w:lineRule="auto"/>
        <w:ind w:left="118" w:right="56"/>
        <w:jc w:val="both"/>
        <w:rPr>
          <w:rFonts w:ascii="Gill Sans MT" w:eastAsia="Arial" w:hAnsi="Gill Sans MT" w:cs="Arial"/>
        </w:rPr>
      </w:pPr>
    </w:p>
    <w:p w:rsidR="00682C74" w:rsidRPr="00986267" w:rsidRDefault="00682C74" w:rsidP="00110E91">
      <w:pPr>
        <w:spacing w:after="0" w:line="239" w:lineRule="auto"/>
        <w:ind w:left="118" w:right="56"/>
        <w:jc w:val="both"/>
        <w:rPr>
          <w:rFonts w:ascii="Gill Sans MT" w:eastAsia="Arial" w:hAnsi="Gill Sans MT" w:cs="Arial"/>
        </w:rPr>
      </w:pPr>
    </w:p>
    <w:p w:rsidR="00BC1340" w:rsidRPr="00986267" w:rsidRDefault="00BC1340" w:rsidP="00110E91">
      <w:pPr>
        <w:spacing w:after="0" w:line="239" w:lineRule="auto"/>
        <w:ind w:left="118" w:right="56"/>
        <w:jc w:val="both"/>
        <w:rPr>
          <w:rFonts w:ascii="Gill Sans MT" w:eastAsia="Arial" w:hAnsi="Gill Sans MT" w:cs="Arial"/>
        </w:rPr>
      </w:pPr>
    </w:p>
    <w:p w:rsidR="00BC1340" w:rsidRPr="00986267" w:rsidRDefault="00BC1340" w:rsidP="00110E91">
      <w:pPr>
        <w:spacing w:after="0" w:line="239" w:lineRule="auto"/>
        <w:ind w:left="118" w:right="56"/>
        <w:jc w:val="both"/>
        <w:rPr>
          <w:rFonts w:ascii="Gill Sans MT" w:eastAsia="Arial" w:hAnsi="Gill Sans MT" w:cs="Arial"/>
        </w:rPr>
      </w:pPr>
    </w:p>
    <w:p w:rsidR="007826F3" w:rsidRPr="00986267" w:rsidRDefault="007826F3" w:rsidP="00110E91">
      <w:pPr>
        <w:spacing w:after="0" w:line="239" w:lineRule="auto"/>
        <w:ind w:left="118" w:right="56"/>
        <w:jc w:val="both"/>
        <w:rPr>
          <w:rFonts w:ascii="Gill Sans MT" w:eastAsia="Arial" w:hAnsi="Gill Sans MT" w:cs="Arial"/>
        </w:rPr>
      </w:pPr>
    </w:p>
    <w:p w:rsidR="007826F3" w:rsidRPr="00986267" w:rsidRDefault="007826F3"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b/>
        </w:rPr>
      </w:pPr>
      <w:r w:rsidRPr="00986267">
        <w:rPr>
          <w:rFonts w:ascii="Gill Sans MT" w:eastAsia="Arial" w:hAnsi="Gill Sans MT" w:cs="Arial"/>
          <w:b/>
        </w:rPr>
        <w:lastRenderedPageBreak/>
        <w:t>4.0 Legitimate purposes</w:t>
      </w:r>
    </w:p>
    <w:p w:rsidR="00110E91" w:rsidRPr="00986267" w:rsidRDefault="00110E91"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GDPR sets out the following as legitimate reasons for processing personal data.</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 xml:space="preserve">the data subject has given consent to the processing of his or her personal data for one or more specific purposes; </w:t>
      </w: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 xml:space="preserve">processing is necessary for the performance of a contract to which the data subject is party or in order to take steps at the request of the data subject prior to entering into a contract; </w:t>
      </w: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 xml:space="preserve">processing is necessary for compliance with a legal obligation to which the controller is subject; </w:t>
      </w: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 xml:space="preserve">processing is necessary in order to protect the vital interests of the data subject or of another natural person; </w:t>
      </w: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 xml:space="preserve">processing is necessary for the performance of a task carried out in the public interest or in the exercise of official authority vested in the controller; </w:t>
      </w:r>
    </w:p>
    <w:p w:rsidR="00110E91" w:rsidRPr="00986267" w:rsidRDefault="00110E91" w:rsidP="00110E91">
      <w:pPr>
        <w:pStyle w:val="ListParagraph"/>
        <w:numPr>
          <w:ilvl w:val="0"/>
          <w:numId w:val="10"/>
        </w:numPr>
        <w:spacing w:after="0" w:line="239" w:lineRule="auto"/>
        <w:ind w:right="56"/>
        <w:jc w:val="both"/>
        <w:rPr>
          <w:rFonts w:ascii="Gill Sans MT" w:eastAsia="Arial" w:hAnsi="Gill Sans MT" w:cs="Arial"/>
        </w:rPr>
      </w:pPr>
      <w:r w:rsidRPr="00986267">
        <w:rPr>
          <w:rFonts w:ascii="Gill Sans MT" w:eastAsia="Arial" w:hAnsi="Gill Sans MT" w:cs="Arial"/>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110E91">
      <w:pPr>
        <w:spacing w:after="0" w:line="239" w:lineRule="auto"/>
        <w:ind w:left="118" w:right="56"/>
        <w:jc w:val="both"/>
        <w:rPr>
          <w:rFonts w:ascii="Gill Sans MT" w:eastAsia="Arial" w:hAnsi="Gill Sans MT" w:cs="Arial"/>
        </w:rPr>
      </w:pPr>
    </w:p>
    <w:p w:rsidR="00110E91" w:rsidRPr="00986267" w:rsidRDefault="00110E91" w:rsidP="000E65A2">
      <w:pPr>
        <w:spacing w:after="0" w:line="239" w:lineRule="auto"/>
        <w:ind w:right="56"/>
        <w:jc w:val="both"/>
        <w:rPr>
          <w:rFonts w:ascii="Gill Sans MT" w:eastAsia="Arial" w:hAnsi="Gill Sans MT" w:cs="Arial"/>
          <w:b/>
        </w:rPr>
      </w:pPr>
      <w:r w:rsidRPr="00986267">
        <w:rPr>
          <w:rFonts w:ascii="Gill Sans MT" w:eastAsia="Arial" w:hAnsi="Gill Sans MT" w:cs="Arial"/>
          <w:b/>
        </w:rPr>
        <w:t>5.0 Privacy notices</w:t>
      </w:r>
    </w:p>
    <w:p w:rsidR="002A43BF" w:rsidRPr="00986267" w:rsidRDefault="002A43BF" w:rsidP="00110E91">
      <w:pPr>
        <w:spacing w:after="0" w:line="239" w:lineRule="auto"/>
        <w:ind w:left="118" w:right="56"/>
        <w:jc w:val="both"/>
        <w:rPr>
          <w:rFonts w:ascii="Gill Sans MT" w:eastAsia="Arial" w:hAnsi="Gill Sans MT" w:cs="Arial"/>
        </w:rPr>
      </w:pPr>
      <w:r w:rsidRPr="00986267">
        <w:rPr>
          <w:rFonts w:ascii="Gill Sans MT" w:eastAsia="Arial" w:hAnsi="Gill Sans MT" w:cs="Arial"/>
        </w:rPr>
        <w:t>Privacy notices will describe clearly the data held for each type of data subject</w:t>
      </w:r>
      <w:r w:rsidR="00110B9F" w:rsidRPr="00986267">
        <w:rPr>
          <w:rFonts w:ascii="Gill Sans MT" w:eastAsia="Arial" w:hAnsi="Gill Sans MT" w:cs="Arial"/>
        </w:rPr>
        <w:t>,</w:t>
      </w:r>
      <w:r w:rsidRPr="00986267">
        <w:rPr>
          <w:rFonts w:ascii="Gill Sans MT" w:eastAsia="Arial" w:hAnsi="Gill Sans MT" w:cs="Arial"/>
        </w:rPr>
        <w:t xml:space="preserve"> the legitimate reason for its processing</w:t>
      </w:r>
      <w:r w:rsidR="00110B9F" w:rsidRPr="00986267">
        <w:rPr>
          <w:rFonts w:ascii="Gill Sans MT" w:eastAsia="Arial" w:hAnsi="Gill Sans MT" w:cs="Arial"/>
        </w:rPr>
        <w:t>, how long the data will be held, and how the data subjects can request access to that data</w:t>
      </w:r>
      <w:r w:rsidRPr="00986267">
        <w:rPr>
          <w:rFonts w:ascii="Gill Sans MT" w:eastAsia="Arial" w:hAnsi="Gill Sans MT" w:cs="Arial"/>
        </w:rPr>
        <w:t>.</w:t>
      </w:r>
      <w:r w:rsidR="00110B9F" w:rsidRPr="00986267">
        <w:rPr>
          <w:rFonts w:ascii="Gill Sans MT" w:eastAsia="Arial" w:hAnsi="Gill Sans MT" w:cs="Arial"/>
        </w:rPr>
        <w:t xml:space="preserve"> They will also describe any agency or third party to whom data will be shared or from whom data will be received for processing.</w:t>
      </w:r>
      <w:r w:rsidR="00DE5A78" w:rsidRPr="00986267">
        <w:rPr>
          <w:rFonts w:ascii="Gill Sans MT" w:eastAsia="Arial" w:hAnsi="Gill Sans MT" w:cs="Arial"/>
        </w:rPr>
        <w:t xml:space="preserve"> Notices will set out the rights of data subjects:</w:t>
      </w:r>
    </w:p>
    <w:p w:rsidR="00DE5A78" w:rsidRPr="00986267" w:rsidRDefault="00DE5A78" w:rsidP="00110E91">
      <w:pPr>
        <w:spacing w:after="0" w:line="239" w:lineRule="auto"/>
        <w:ind w:left="118" w:right="56"/>
        <w:jc w:val="both"/>
        <w:rPr>
          <w:rFonts w:ascii="Gill Sans MT" w:eastAsia="Arial" w:hAnsi="Gill Sans MT" w:cs="Arial"/>
        </w:rPr>
      </w:pP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be informed;</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of access;</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rectification;</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erasure;</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restrict processing;</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data portability;</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to object;</w:t>
      </w:r>
    </w:p>
    <w:p w:rsidR="00DE5A78" w:rsidRPr="00986267" w:rsidRDefault="00DE5A78" w:rsidP="00DE5A78">
      <w:pPr>
        <w:pStyle w:val="ListParagraph"/>
        <w:numPr>
          <w:ilvl w:val="0"/>
          <w:numId w:val="12"/>
        </w:numPr>
        <w:spacing w:after="0" w:line="239" w:lineRule="auto"/>
        <w:ind w:right="56"/>
        <w:jc w:val="both"/>
        <w:rPr>
          <w:rFonts w:ascii="Gill Sans MT" w:eastAsia="Arial" w:hAnsi="Gill Sans MT" w:cs="Arial"/>
        </w:rPr>
      </w:pPr>
      <w:r w:rsidRPr="00986267">
        <w:rPr>
          <w:rFonts w:ascii="Gill Sans MT" w:eastAsia="Arial" w:hAnsi="Gill Sans MT" w:cs="Arial"/>
        </w:rPr>
        <w:t>with respect to automated decision-making and profiling.</w:t>
      </w:r>
    </w:p>
    <w:p w:rsidR="00DE5A78" w:rsidRPr="00986267" w:rsidRDefault="00DE5A78" w:rsidP="00110E91">
      <w:pPr>
        <w:spacing w:after="0" w:line="239" w:lineRule="auto"/>
        <w:ind w:left="118" w:right="56"/>
        <w:jc w:val="both"/>
        <w:rPr>
          <w:rFonts w:ascii="Gill Sans MT" w:eastAsia="Arial" w:hAnsi="Gill Sans MT" w:cs="Arial"/>
        </w:rPr>
      </w:pPr>
    </w:p>
    <w:p w:rsidR="00AD5288" w:rsidRPr="00986267" w:rsidRDefault="00AD5288">
      <w:pPr>
        <w:spacing w:before="13" w:after="0" w:line="240" w:lineRule="exact"/>
        <w:rPr>
          <w:rFonts w:ascii="Gill Sans MT" w:hAnsi="Gill Sans MT"/>
        </w:rPr>
      </w:pPr>
    </w:p>
    <w:p w:rsidR="00AD5288" w:rsidRPr="00986267" w:rsidRDefault="00371C12" w:rsidP="000E65A2">
      <w:pPr>
        <w:spacing w:after="0" w:line="240" w:lineRule="auto"/>
        <w:ind w:right="55"/>
        <w:jc w:val="both"/>
        <w:rPr>
          <w:rFonts w:ascii="Gill Sans MT" w:eastAsia="Arial" w:hAnsi="Gill Sans MT" w:cs="Arial"/>
        </w:rPr>
      </w:pPr>
      <w:r w:rsidRPr="00986267">
        <w:rPr>
          <w:rFonts w:ascii="Gill Sans MT" w:eastAsia="Arial" w:hAnsi="Gill Sans MT" w:cs="Arial"/>
          <w:b/>
          <w:bCs/>
        </w:rPr>
        <w:t>6.0</w:t>
      </w:r>
      <w:r w:rsidR="008A3C8F" w:rsidRPr="00986267">
        <w:rPr>
          <w:rFonts w:ascii="Gill Sans MT" w:eastAsia="Arial" w:hAnsi="Gill Sans MT" w:cs="Arial"/>
          <w:b/>
          <w:bCs/>
          <w:spacing w:val="-1"/>
        </w:rPr>
        <w:t xml:space="preserve"> </w:t>
      </w:r>
      <w:r w:rsidRPr="00986267">
        <w:rPr>
          <w:rFonts w:ascii="Gill Sans MT" w:eastAsia="Arial" w:hAnsi="Gill Sans MT" w:cs="Arial"/>
          <w:b/>
          <w:bCs/>
          <w:spacing w:val="-1"/>
        </w:rPr>
        <w:t>Data Asset Register</w:t>
      </w:r>
    </w:p>
    <w:p w:rsidR="00DB6FC3" w:rsidRPr="00986267" w:rsidRDefault="00371C12" w:rsidP="00371C12">
      <w:pPr>
        <w:spacing w:before="12" w:after="0" w:line="240" w:lineRule="exact"/>
        <w:rPr>
          <w:rFonts w:ascii="Gill Sans MT" w:hAnsi="Gill Sans MT"/>
        </w:rPr>
      </w:pPr>
      <w:r w:rsidRPr="00986267">
        <w:rPr>
          <w:rFonts w:ascii="Gill Sans MT" w:hAnsi="Gill Sans MT"/>
        </w:rPr>
        <w:t>The College will maintain a Data Asset Register which is a record of all the datasets containing personal data that is operated</w:t>
      </w:r>
      <w:r w:rsidR="00DB6FC3" w:rsidRPr="00986267">
        <w:rPr>
          <w:rFonts w:ascii="Gill Sans MT" w:hAnsi="Gill Sans MT"/>
        </w:rPr>
        <w:t xml:space="preserve"> by it. The Register will include details of:</w:t>
      </w:r>
    </w:p>
    <w:p w:rsidR="00DB6FC3" w:rsidRPr="00986267" w:rsidRDefault="00DB6FC3" w:rsidP="00371C12">
      <w:pPr>
        <w:spacing w:before="12" w:after="0" w:line="240" w:lineRule="exact"/>
        <w:rPr>
          <w:rFonts w:ascii="Gill Sans MT" w:hAnsi="Gill Sans MT"/>
        </w:rPr>
      </w:pPr>
    </w:p>
    <w:p w:rsidR="00371C12"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what the dataset is,</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what format it is stored in,</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where it is stored’</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who is responsible for it,</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the legitimate purpose for processing it,</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whether consent is required,</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whether there is a third party processor and if there is a processing agreement in place,</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how the data is collected,</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how the data will be maintained,</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 xml:space="preserve">how the data will be deleted, and </w:t>
      </w:r>
    </w:p>
    <w:p w:rsidR="00DB6FC3" w:rsidRPr="00986267" w:rsidRDefault="00DB6FC3" w:rsidP="00DB6FC3">
      <w:pPr>
        <w:pStyle w:val="ListParagraph"/>
        <w:numPr>
          <w:ilvl w:val="0"/>
          <w:numId w:val="11"/>
        </w:numPr>
        <w:spacing w:before="12" w:after="0" w:line="240" w:lineRule="exact"/>
        <w:rPr>
          <w:rFonts w:ascii="Gill Sans MT" w:hAnsi="Gill Sans MT"/>
        </w:rPr>
      </w:pPr>
      <w:r w:rsidRPr="00986267">
        <w:rPr>
          <w:rFonts w:ascii="Gill Sans MT" w:hAnsi="Gill Sans MT"/>
        </w:rPr>
        <w:t>when the data will be deleted</w:t>
      </w:r>
    </w:p>
    <w:p w:rsidR="00DB6FC3" w:rsidRPr="00986267" w:rsidRDefault="00DB6FC3" w:rsidP="00371C12">
      <w:pPr>
        <w:spacing w:before="12" w:after="0" w:line="240" w:lineRule="exact"/>
        <w:rPr>
          <w:rFonts w:ascii="Gill Sans MT" w:hAnsi="Gill Sans MT"/>
        </w:rPr>
      </w:pPr>
    </w:p>
    <w:p w:rsidR="00DB6FC3" w:rsidRPr="00986267" w:rsidRDefault="00DB6FC3" w:rsidP="00590EC2">
      <w:pPr>
        <w:spacing w:after="0" w:line="240" w:lineRule="auto"/>
        <w:ind w:left="118" w:right="55"/>
        <w:jc w:val="both"/>
        <w:rPr>
          <w:rFonts w:ascii="Gill Sans MT" w:eastAsia="Arial" w:hAnsi="Gill Sans MT" w:cs="Arial"/>
          <w:color w:val="000000" w:themeColor="text1"/>
        </w:rPr>
      </w:pPr>
      <w:r w:rsidRPr="00986267">
        <w:rPr>
          <w:rFonts w:ascii="Gill Sans MT" w:eastAsia="Arial" w:hAnsi="Gill Sans MT" w:cs="Arial"/>
          <w:color w:val="000000" w:themeColor="text1"/>
        </w:rPr>
        <w:t>The Data Protection Officer will be responsible for maintaining the Register which will be stored on the College’s SharePoint site under Governance.</w:t>
      </w:r>
    </w:p>
    <w:p w:rsidR="00DB6FC3" w:rsidRPr="00986267" w:rsidRDefault="00DB6FC3" w:rsidP="00590EC2">
      <w:pPr>
        <w:spacing w:after="0" w:line="240" w:lineRule="auto"/>
        <w:ind w:left="118" w:right="55"/>
        <w:jc w:val="both"/>
        <w:rPr>
          <w:rFonts w:ascii="Gill Sans MT" w:eastAsia="Arial" w:hAnsi="Gill Sans MT" w:cs="Arial"/>
          <w:color w:val="000000" w:themeColor="text1"/>
        </w:rPr>
      </w:pPr>
    </w:p>
    <w:p w:rsidR="00BC1340" w:rsidRPr="00986267" w:rsidRDefault="00BC1340" w:rsidP="00590EC2">
      <w:pPr>
        <w:spacing w:after="0" w:line="240" w:lineRule="auto"/>
        <w:ind w:left="118" w:right="55"/>
        <w:jc w:val="both"/>
        <w:rPr>
          <w:rFonts w:ascii="Gill Sans MT" w:eastAsia="Arial" w:hAnsi="Gill Sans MT" w:cs="Arial"/>
          <w:color w:val="000000" w:themeColor="text1"/>
        </w:rPr>
      </w:pPr>
    </w:p>
    <w:p w:rsidR="00DB6FC3" w:rsidRPr="00986267" w:rsidRDefault="00DB6FC3" w:rsidP="00590EC2">
      <w:pPr>
        <w:spacing w:after="0" w:line="240" w:lineRule="auto"/>
        <w:ind w:left="118" w:right="55"/>
        <w:jc w:val="both"/>
        <w:rPr>
          <w:rFonts w:ascii="Gill Sans MT" w:eastAsia="Arial" w:hAnsi="Gill Sans MT" w:cs="Arial"/>
          <w:color w:val="000000" w:themeColor="text1"/>
        </w:rPr>
      </w:pPr>
      <w:r w:rsidRPr="00986267">
        <w:rPr>
          <w:rFonts w:ascii="Gill Sans MT" w:eastAsia="Arial" w:hAnsi="Gill Sans MT" w:cs="Arial"/>
          <w:color w:val="000000" w:themeColor="text1"/>
        </w:rPr>
        <w:t xml:space="preserve">Datasets containing personal data may only be constructed with the prior approval of the Data Protection Officer. </w:t>
      </w:r>
    </w:p>
    <w:p w:rsidR="00DB6FC3" w:rsidRPr="00986267" w:rsidRDefault="00DB6FC3" w:rsidP="00590EC2">
      <w:pPr>
        <w:spacing w:after="0" w:line="240" w:lineRule="auto"/>
        <w:ind w:left="118" w:right="55"/>
        <w:jc w:val="both"/>
        <w:rPr>
          <w:rFonts w:ascii="Gill Sans MT" w:eastAsia="Arial" w:hAnsi="Gill Sans MT" w:cs="Arial"/>
          <w:color w:val="000000" w:themeColor="text1"/>
        </w:rPr>
      </w:pPr>
    </w:p>
    <w:p w:rsidR="00590EC2" w:rsidRPr="00986267" w:rsidRDefault="00371C12" w:rsidP="00590EC2">
      <w:pPr>
        <w:spacing w:after="0" w:line="240" w:lineRule="auto"/>
        <w:ind w:left="118" w:right="55"/>
        <w:jc w:val="both"/>
        <w:rPr>
          <w:rFonts w:ascii="Gill Sans MT" w:eastAsia="Arial" w:hAnsi="Gill Sans MT" w:cs="Arial"/>
          <w:b/>
          <w:color w:val="000000" w:themeColor="text1"/>
        </w:rPr>
      </w:pPr>
      <w:r w:rsidRPr="00986267">
        <w:rPr>
          <w:rFonts w:ascii="Gill Sans MT" w:eastAsia="Arial" w:hAnsi="Gill Sans MT" w:cs="Arial"/>
          <w:b/>
          <w:color w:val="000000" w:themeColor="text1"/>
        </w:rPr>
        <w:t>7.0 Document Retention Schedule</w:t>
      </w:r>
    </w:p>
    <w:p w:rsidR="000E65A2" w:rsidRPr="00986267" w:rsidRDefault="000E65A2" w:rsidP="00590EC2">
      <w:pPr>
        <w:spacing w:after="0" w:line="240" w:lineRule="auto"/>
        <w:ind w:left="118" w:right="55"/>
        <w:jc w:val="both"/>
        <w:rPr>
          <w:rFonts w:ascii="Gill Sans MT" w:eastAsia="Arial" w:hAnsi="Gill Sans MT" w:cs="Arial"/>
          <w:color w:val="000000" w:themeColor="text1"/>
        </w:rPr>
      </w:pPr>
      <w:r w:rsidRPr="00986267">
        <w:rPr>
          <w:rFonts w:ascii="Gill Sans MT" w:eastAsia="Arial" w:hAnsi="Gill Sans MT" w:cs="Arial"/>
          <w:color w:val="000000" w:themeColor="text1"/>
        </w:rPr>
        <w:t>The College will maintain a Document Retention Schedule which will set out the time periods documents and data will be stored. The Schedule will be reviewed at least once every two years by the Principal and their management team.</w:t>
      </w:r>
    </w:p>
    <w:p w:rsidR="000E65A2" w:rsidRPr="00986267" w:rsidRDefault="000E65A2" w:rsidP="00590EC2">
      <w:pPr>
        <w:spacing w:after="0" w:line="240" w:lineRule="auto"/>
        <w:ind w:left="118" w:right="55"/>
        <w:jc w:val="both"/>
        <w:rPr>
          <w:rFonts w:ascii="Gill Sans MT" w:eastAsia="Arial" w:hAnsi="Gill Sans MT" w:cs="Arial"/>
          <w:color w:val="000000" w:themeColor="text1"/>
        </w:rPr>
      </w:pPr>
    </w:p>
    <w:p w:rsidR="00371C12" w:rsidRPr="00986267" w:rsidRDefault="00371C12" w:rsidP="00590EC2">
      <w:pPr>
        <w:spacing w:after="0" w:line="240" w:lineRule="auto"/>
        <w:ind w:left="118" w:right="55"/>
        <w:jc w:val="both"/>
        <w:rPr>
          <w:rFonts w:ascii="Gill Sans MT" w:eastAsia="Arial" w:hAnsi="Gill Sans MT" w:cs="Arial"/>
          <w:b/>
          <w:color w:val="000000" w:themeColor="text1"/>
        </w:rPr>
      </w:pPr>
      <w:r w:rsidRPr="00986267">
        <w:rPr>
          <w:rFonts w:ascii="Gill Sans MT" w:eastAsia="Arial" w:hAnsi="Gill Sans MT" w:cs="Arial"/>
          <w:b/>
          <w:color w:val="000000" w:themeColor="text1"/>
        </w:rPr>
        <w:t>8.0 Staff training</w:t>
      </w:r>
    </w:p>
    <w:p w:rsidR="00371C12" w:rsidRPr="00986267" w:rsidRDefault="000E65A2" w:rsidP="00590EC2">
      <w:pPr>
        <w:spacing w:after="0" w:line="240" w:lineRule="auto"/>
        <w:ind w:left="118" w:right="55"/>
        <w:jc w:val="both"/>
        <w:rPr>
          <w:rFonts w:ascii="Gill Sans MT" w:eastAsia="Arial" w:hAnsi="Gill Sans MT" w:cs="Arial"/>
          <w:color w:val="000000" w:themeColor="text1"/>
        </w:rPr>
      </w:pPr>
      <w:r w:rsidRPr="00986267">
        <w:rPr>
          <w:rFonts w:ascii="Gill Sans MT" w:eastAsia="Arial" w:hAnsi="Gill Sans MT" w:cs="Arial"/>
          <w:color w:val="000000" w:themeColor="text1"/>
        </w:rPr>
        <w:t>Staff will be trained in their responsibilities under GDPR on their induction and through regular refresher sessions and communications.</w:t>
      </w:r>
    </w:p>
    <w:p w:rsidR="000E65A2" w:rsidRPr="00986267" w:rsidRDefault="000E65A2" w:rsidP="00590EC2">
      <w:pPr>
        <w:spacing w:after="0" w:line="240" w:lineRule="auto"/>
        <w:ind w:left="118" w:right="55"/>
        <w:jc w:val="both"/>
        <w:rPr>
          <w:rFonts w:ascii="Gill Sans MT" w:eastAsia="Arial" w:hAnsi="Gill Sans MT" w:cs="Arial"/>
          <w:color w:val="000000" w:themeColor="text1"/>
        </w:rPr>
      </w:pPr>
    </w:p>
    <w:p w:rsidR="00371C12" w:rsidRPr="00986267" w:rsidRDefault="00371C12" w:rsidP="00590EC2">
      <w:pPr>
        <w:spacing w:after="0" w:line="240" w:lineRule="auto"/>
        <w:ind w:left="118" w:right="55"/>
        <w:jc w:val="both"/>
        <w:rPr>
          <w:rFonts w:ascii="Gill Sans MT" w:eastAsia="Arial" w:hAnsi="Gill Sans MT" w:cs="Arial"/>
          <w:b/>
          <w:color w:val="000000" w:themeColor="text1"/>
        </w:rPr>
      </w:pPr>
      <w:r w:rsidRPr="00986267">
        <w:rPr>
          <w:rFonts w:ascii="Gill Sans MT" w:eastAsia="Arial" w:hAnsi="Gill Sans MT" w:cs="Arial"/>
          <w:b/>
          <w:color w:val="000000" w:themeColor="text1"/>
        </w:rPr>
        <w:t>9.0 Student training</w:t>
      </w:r>
    </w:p>
    <w:p w:rsidR="000E65A2" w:rsidRPr="00986267" w:rsidRDefault="000E65A2" w:rsidP="00590EC2">
      <w:pPr>
        <w:spacing w:after="0" w:line="240" w:lineRule="auto"/>
        <w:ind w:left="118" w:right="55"/>
        <w:jc w:val="both"/>
        <w:rPr>
          <w:rFonts w:ascii="Gill Sans MT" w:eastAsia="Arial" w:hAnsi="Gill Sans MT" w:cs="Arial"/>
          <w:color w:val="000000" w:themeColor="text1"/>
        </w:rPr>
      </w:pPr>
      <w:r w:rsidRPr="00986267">
        <w:rPr>
          <w:rFonts w:ascii="Gill Sans MT" w:eastAsia="Arial" w:hAnsi="Gill Sans MT" w:cs="Arial"/>
          <w:color w:val="000000" w:themeColor="text1"/>
        </w:rPr>
        <w:t>At induction students will be made aware of the importance of protecting their and other data subjects</w:t>
      </w:r>
      <w:r w:rsidR="007826F3" w:rsidRPr="00986267">
        <w:rPr>
          <w:rFonts w:ascii="Gill Sans MT" w:eastAsia="Arial" w:hAnsi="Gill Sans MT" w:cs="Arial"/>
          <w:color w:val="000000" w:themeColor="text1"/>
        </w:rPr>
        <w:t>’</w:t>
      </w:r>
      <w:r w:rsidRPr="00986267">
        <w:rPr>
          <w:rFonts w:ascii="Gill Sans MT" w:eastAsia="Arial" w:hAnsi="Gill Sans MT" w:cs="Arial"/>
          <w:color w:val="000000" w:themeColor="text1"/>
        </w:rPr>
        <w:t xml:space="preserve"> personal data.</w:t>
      </w:r>
    </w:p>
    <w:p w:rsidR="00590EC2" w:rsidRPr="00986267" w:rsidRDefault="00590EC2" w:rsidP="00590EC2">
      <w:pPr>
        <w:spacing w:after="0" w:line="240" w:lineRule="auto"/>
        <w:ind w:left="118" w:right="55"/>
        <w:jc w:val="both"/>
        <w:rPr>
          <w:rFonts w:ascii="Gill Sans MT" w:eastAsia="Arial" w:hAnsi="Gill Sans MT" w:cs="Arial"/>
          <w:color w:val="00B050"/>
        </w:rPr>
      </w:pPr>
    </w:p>
    <w:p w:rsidR="00AD5288" w:rsidRPr="00986267" w:rsidRDefault="007826F3">
      <w:pPr>
        <w:spacing w:after="0" w:line="240" w:lineRule="auto"/>
        <w:ind w:left="118" w:right="1943"/>
        <w:jc w:val="both"/>
        <w:rPr>
          <w:rFonts w:ascii="Gill Sans MT" w:eastAsia="Arial" w:hAnsi="Gill Sans MT" w:cs="Arial"/>
          <w:b/>
          <w:bCs/>
        </w:rPr>
      </w:pPr>
      <w:r w:rsidRPr="00986267">
        <w:rPr>
          <w:rFonts w:ascii="Gill Sans MT" w:eastAsia="Arial" w:hAnsi="Gill Sans MT" w:cs="Arial"/>
          <w:b/>
          <w:bCs/>
        </w:rPr>
        <w:t>10</w:t>
      </w:r>
      <w:r w:rsidR="00DA5246" w:rsidRPr="00986267">
        <w:rPr>
          <w:rFonts w:ascii="Gill Sans MT" w:eastAsia="Arial" w:hAnsi="Gill Sans MT" w:cs="Arial"/>
          <w:b/>
          <w:bCs/>
        </w:rPr>
        <w:t>.0</w:t>
      </w:r>
      <w:r w:rsidR="008A3C8F" w:rsidRPr="00986267">
        <w:rPr>
          <w:rFonts w:ascii="Gill Sans MT" w:eastAsia="Arial" w:hAnsi="Gill Sans MT" w:cs="Arial"/>
          <w:b/>
          <w:bCs/>
          <w:spacing w:val="-1"/>
        </w:rPr>
        <w:t xml:space="preserve"> </w:t>
      </w:r>
      <w:r w:rsidR="00371C12" w:rsidRPr="00986267">
        <w:rPr>
          <w:rFonts w:ascii="Gill Sans MT" w:eastAsia="Arial" w:hAnsi="Gill Sans MT" w:cs="Arial"/>
          <w:b/>
          <w:bCs/>
        </w:rPr>
        <w:t>Ways of working</w:t>
      </w: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The College will operate in ways to protect its data subjects’ data including through the following practices.</w:t>
      </w: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Paper records</w:t>
      </w:r>
    </w:p>
    <w:p w:rsidR="000E65A2" w:rsidRPr="00986267" w:rsidRDefault="000E65A2" w:rsidP="000E65A2">
      <w:pPr>
        <w:spacing w:after="0" w:line="240" w:lineRule="auto"/>
        <w:ind w:left="118" w:right="55"/>
        <w:jc w:val="both"/>
        <w:rPr>
          <w:rFonts w:ascii="Gill Sans MT" w:eastAsia="Arial" w:hAnsi="Gill Sans MT" w:cs="Arial"/>
          <w:bCs/>
        </w:rPr>
      </w:pP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Paper records containing personal data must be current (i.e. within retention policy timeframes) and stored under lock and key. A clear desk policy will apply to avoid the accidental access to sensitive data. Unnecessary paper records containing personal data must be disposed of immediately either through shredding or through commercial, controlled document disposal.</w:t>
      </w:r>
    </w:p>
    <w:p w:rsidR="000E65A2" w:rsidRPr="00986267" w:rsidRDefault="000E65A2" w:rsidP="000E65A2">
      <w:pPr>
        <w:spacing w:after="0" w:line="240" w:lineRule="auto"/>
        <w:ind w:left="118" w:right="55"/>
        <w:jc w:val="both"/>
        <w:rPr>
          <w:rFonts w:ascii="Gill Sans MT" w:eastAsia="Arial" w:hAnsi="Gill Sans MT" w:cs="Arial"/>
          <w:bCs/>
        </w:rPr>
      </w:pPr>
    </w:p>
    <w:p w:rsidR="000E65A2" w:rsidRPr="00986267" w:rsidRDefault="00CD6EB7" w:rsidP="000E65A2">
      <w:pPr>
        <w:spacing w:after="0" w:line="240" w:lineRule="auto"/>
        <w:ind w:left="118" w:right="55"/>
        <w:jc w:val="both"/>
        <w:rPr>
          <w:rFonts w:ascii="Gill Sans MT" w:eastAsia="Arial" w:hAnsi="Gill Sans MT" w:cs="Arial"/>
          <w:bCs/>
        </w:rPr>
      </w:pPr>
      <w:r>
        <w:rPr>
          <w:rFonts w:ascii="Gill Sans MT" w:eastAsia="Arial" w:hAnsi="Gill Sans MT" w:cs="Arial"/>
          <w:bCs/>
        </w:rPr>
        <w:t>Staffshare</w:t>
      </w:r>
      <w:r w:rsidR="002A43BF" w:rsidRPr="00986267">
        <w:rPr>
          <w:rFonts w:ascii="Gill Sans MT" w:eastAsia="Arial" w:hAnsi="Gill Sans MT" w:cs="Arial"/>
          <w:bCs/>
        </w:rPr>
        <w:t>:</w:t>
      </w:r>
      <w:r w:rsidR="000E65A2" w:rsidRPr="00986267">
        <w:rPr>
          <w:rFonts w:ascii="Gill Sans MT" w:eastAsia="Arial" w:hAnsi="Gill Sans MT" w:cs="Arial"/>
          <w:bCs/>
        </w:rPr>
        <w:t xml:space="preserve"> Drive must be cleared of all personal data (that is data that can directly or indirectly identify individuals) unless it is recorded on the Dataset Register (held by the Assistant Principal) and there is a current, valid processing need. The </w:t>
      </w:r>
      <w:r>
        <w:rPr>
          <w:rFonts w:ascii="Gill Sans MT" w:eastAsia="Arial" w:hAnsi="Gill Sans MT" w:cs="Arial"/>
          <w:bCs/>
        </w:rPr>
        <w:t>Staffshare</w:t>
      </w:r>
      <w:r w:rsidR="000E65A2" w:rsidRPr="00986267">
        <w:rPr>
          <w:rFonts w:ascii="Gill Sans MT" w:eastAsia="Arial" w:hAnsi="Gill Sans MT" w:cs="Arial"/>
          <w:bCs/>
        </w:rPr>
        <w:t xml:space="preserve"> Drive can continue to be used for information sharing within restricted, designated user groups.</w:t>
      </w:r>
    </w:p>
    <w:p w:rsidR="000E65A2" w:rsidRPr="00986267" w:rsidRDefault="000E65A2" w:rsidP="000E65A2">
      <w:pPr>
        <w:spacing w:after="0" w:line="240" w:lineRule="auto"/>
        <w:ind w:left="118" w:right="55"/>
        <w:jc w:val="both"/>
        <w:rPr>
          <w:rFonts w:ascii="Gill Sans MT" w:eastAsia="Arial" w:hAnsi="Gill Sans MT" w:cs="Arial"/>
          <w:bCs/>
        </w:rPr>
      </w:pP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H: Drives must be cleared of all personal data (that is data that can directly or indirectly identify individuals) unless it is recorded on the Dataset Register (held by the Assistant Principal) and there is a current, valid processing need.</w:t>
      </w:r>
    </w:p>
    <w:p w:rsidR="000E65A2" w:rsidRPr="00986267" w:rsidRDefault="000E65A2" w:rsidP="000E65A2">
      <w:pPr>
        <w:spacing w:after="0" w:line="240" w:lineRule="auto"/>
        <w:ind w:left="118" w:right="55"/>
        <w:jc w:val="both"/>
        <w:rPr>
          <w:rFonts w:ascii="Gill Sans MT" w:eastAsia="Arial" w:hAnsi="Gill Sans MT" w:cs="Arial"/>
          <w:bCs/>
        </w:rPr>
      </w:pP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 xml:space="preserve">Memory sticks incorporating hardware encryption should be used as standard. Memory sticks without encryption </w:t>
      </w:r>
      <w:r w:rsidRPr="00725FAC">
        <w:rPr>
          <w:rFonts w:ascii="Gill Sans MT" w:eastAsia="Arial" w:hAnsi="Gill Sans MT" w:cs="Arial"/>
          <w:bCs/>
          <w:color w:val="FF0000"/>
        </w:rPr>
        <w:t xml:space="preserve">must </w:t>
      </w:r>
      <w:r w:rsidR="00725FAC" w:rsidRPr="00725FAC">
        <w:rPr>
          <w:rFonts w:ascii="Gill Sans MT" w:eastAsia="Arial" w:hAnsi="Gill Sans MT" w:cs="Arial"/>
          <w:bCs/>
          <w:color w:val="FF0000"/>
        </w:rPr>
        <w:t>not be used for</w:t>
      </w:r>
      <w:r w:rsidRPr="00725FAC">
        <w:rPr>
          <w:rFonts w:ascii="Gill Sans MT" w:eastAsia="Arial" w:hAnsi="Gill Sans MT" w:cs="Arial"/>
          <w:bCs/>
          <w:color w:val="FF0000"/>
        </w:rPr>
        <w:t xml:space="preserve"> </w:t>
      </w:r>
      <w:r w:rsidRPr="00986267">
        <w:rPr>
          <w:rFonts w:ascii="Gill Sans MT" w:eastAsia="Arial" w:hAnsi="Gill Sans MT" w:cs="Arial"/>
          <w:bCs/>
        </w:rPr>
        <w:t>any College related data. Encrypted memory sticks will be provided by IT where there is a busines</w:t>
      </w:r>
      <w:r w:rsidR="002A43BF" w:rsidRPr="00986267">
        <w:rPr>
          <w:rFonts w:ascii="Gill Sans MT" w:eastAsia="Arial" w:hAnsi="Gill Sans MT" w:cs="Arial"/>
          <w:bCs/>
        </w:rPr>
        <w:t>s need</w:t>
      </w:r>
      <w:r w:rsidRPr="00986267">
        <w:rPr>
          <w:rFonts w:ascii="Gill Sans MT" w:eastAsia="Arial" w:hAnsi="Gill Sans MT" w:cs="Arial"/>
          <w:bCs/>
        </w:rPr>
        <w:t>.</w:t>
      </w:r>
    </w:p>
    <w:p w:rsidR="000E65A2" w:rsidRPr="00986267" w:rsidRDefault="000E65A2" w:rsidP="002A43BF">
      <w:pPr>
        <w:spacing w:after="0" w:line="240" w:lineRule="auto"/>
        <w:ind w:right="55"/>
        <w:jc w:val="both"/>
        <w:rPr>
          <w:rFonts w:ascii="Gill Sans MT" w:eastAsia="Arial" w:hAnsi="Gill Sans MT" w:cs="Arial"/>
          <w:bCs/>
        </w:rPr>
      </w:pP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 xml:space="preserve">All College laptops used by staff </w:t>
      </w:r>
      <w:r w:rsidR="00725FAC" w:rsidRPr="00725FAC">
        <w:rPr>
          <w:rFonts w:ascii="Gill Sans MT" w:eastAsia="Arial" w:hAnsi="Gill Sans MT" w:cs="Arial"/>
          <w:bCs/>
          <w:color w:val="FF0000"/>
        </w:rPr>
        <w:t>must</w:t>
      </w:r>
      <w:r w:rsidRPr="00725FAC">
        <w:rPr>
          <w:rFonts w:ascii="Gill Sans MT" w:eastAsia="Arial" w:hAnsi="Gill Sans MT" w:cs="Arial"/>
          <w:bCs/>
          <w:color w:val="FF0000"/>
        </w:rPr>
        <w:t xml:space="preserve"> </w:t>
      </w:r>
      <w:r w:rsidRPr="00986267">
        <w:rPr>
          <w:rFonts w:ascii="Gill Sans MT" w:eastAsia="Arial" w:hAnsi="Gill Sans MT" w:cs="Arial"/>
          <w:bCs/>
        </w:rPr>
        <w:t>be encrypted.</w:t>
      </w:r>
    </w:p>
    <w:p w:rsidR="000E65A2" w:rsidRPr="00986267" w:rsidRDefault="000E65A2" w:rsidP="002A43BF">
      <w:pPr>
        <w:spacing w:after="0" w:line="240" w:lineRule="auto"/>
        <w:ind w:right="55"/>
        <w:jc w:val="both"/>
        <w:rPr>
          <w:rFonts w:ascii="Gill Sans MT" w:eastAsia="Arial" w:hAnsi="Gill Sans MT" w:cs="Arial"/>
          <w:bCs/>
        </w:rPr>
      </w:pPr>
    </w:p>
    <w:p w:rsidR="000E65A2"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No College related data should be stored on any personal computer or electronic device.</w:t>
      </w:r>
    </w:p>
    <w:p w:rsidR="000E65A2" w:rsidRPr="00986267" w:rsidRDefault="000E65A2" w:rsidP="002A43BF">
      <w:pPr>
        <w:spacing w:after="0" w:line="240" w:lineRule="auto"/>
        <w:ind w:right="55"/>
        <w:jc w:val="both"/>
        <w:rPr>
          <w:rFonts w:ascii="Gill Sans MT" w:eastAsia="Arial" w:hAnsi="Gill Sans MT" w:cs="Arial"/>
          <w:bCs/>
        </w:rPr>
      </w:pPr>
    </w:p>
    <w:p w:rsidR="002A43BF" w:rsidRPr="00986267"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 xml:space="preserve">Internal email will not be used for transmitting </w:t>
      </w:r>
      <w:r w:rsidR="002A43BF" w:rsidRPr="00986267">
        <w:rPr>
          <w:rFonts w:ascii="Gill Sans MT" w:eastAsia="Arial" w:hAnsi="Gill Sans MT" w:cs="Arial"/>
          <w:bCs/>
        </w:rPr>
        <w:t xml:space="preserve">personal </w:t>
      </w:r>
      <w:r w:rsidRPr="00986267">
        <w:rPr>
          <w:rFonts w:ascii="Gill Sans MT" w:eastAsia="Arial" w:hAnsi="Gill Sans MT" w:cs="Arial"/>
          <w:bCs/>
        </w:rPr>
        <w:t>data in documents. Links to OneDrive should be used instead. Where personal information needs to be sent via email and the use of file sharing is not appropriate abbreviations and or reference numbers rather than names</w:t>
      </w:r>
      <w:r w:rsidR="002A43BF" w:rsidRPr="00986267">
        <w:rPr>
          <w:rFonts w:ascii="Gill Sans MT" w:eastAsia="Arial" w:hAnsi="Gill Sans MT" w:cs="Arial"/>
          <w:bCs/>
        </w:rPr>
        <w:t xml:space="preserve"> should be used</w:t>
      </w:r>
      <w:r w:rsidRPr="00986267">
        <w:rPr>
          <w:rFonts w:ascii="Gill Sans MT" w:eastAsia="Arial" w:hAnsi="Gill Sans MT" w:cs="Arial"/>
          <w:bCs/>
        </w:rPr>
        <w:t xml:space="preserve">. </w:t>
      </w:r>
    </w:p>
    <w:p w:rsidR="002A43BF" w:rsidRPr="00986267" w:rsidRDefault="002A43BF" w:rsidP="000E65A2">
      <w:pPr>
        <w:spacing w:after="0" w:line="240" w:lineRule="auto"/>
        <w:ind w:left="118" w:right="55"/>
        <w:jc w:val="both"/>
        <w:rPr>
          <w:rFonts w:ascii="Gill Sans MT" w:eastAsia="Arial" w:hAnsi="Gill Sans MT" w:cs="Arial"/>
          <w:bCs/>
        </w:rPr>
      </w:pPr>
    </w:p>
    <w:p w:rsidR="000E65A2" w:rsidRDefault="000E65A2" w:rsidP="000E65A2">
      <w:pPr>
        <w:spacing w:after="0" w:line="240" w:lineRule="auto"/>
        <w:ind w:left="118" w:right="55"/>
        <w:jc w:val="both"/>
        <w:rPr>
          <w:rFonts w:ascii="Gill Sans MT" w:eastAsia="Arial" w:hAnsi="Gill Sans MT" w:cs="Arial"/>
          <w:bCs/>
        </w:rPr>
      </w:pPr>
      <w:r w:rsidRPr="00986267">
        <w:rPr>
          <w:rFonts w:ascii="Gill Sans MT" w:eastAsia="Arial" w:hAnsi="Gill Sans MT" w:cs="Arial"/>
          <w:bCs/>
        </w:rPr>
        <w:t>External email containing personal data must be password protected as a minimum and there must be a legitimate reason for processing the data.</w:t>
      </w:r>
      <w:r w:rsidR="002A43BF" w:rsidRPr="00986267">
        <w:rPr>
          <w:rFonts w:ascii="Gill Sans MT" w:eastAsia="Arial" w:hAnsi="Gill Sans MT" w:cs="Arial"/>
          <w:bCs/>
        </w:rPr>
        <w:t xml:space="preserve"> Secure systems should be used for sharing personal data with the appropriate authorities rather than via email.</w:t>
      </w:r>
    </w:p>
    <w:p w:rsidR="00610C2B" w:rsidRDefault="00610C2B" w:rsidP="000E65A2">
      <w:pPr>
        <w:spacing w:after="0" w:line="240" w:lineRule="auto"/>
        <w:ind w:left="118" w:right="55"/>
        <w:jc w:val="both"/>
        <w:rPr>
          <w:rFonts w:ascii="Gill Sans MT" w:eastAsia="Arial" w:hAnsi="Gill Sans MT" w:cs="Arial"/>
          <w:bCs/>
        </w:rPr>
      </w:pPr>
    </w:p>
    <w:p w:rsidR="00610C2B" w:rsidRPr="00986267" w:rsidRDefault="00610C2B" w:rsidP="000E65A2">
      <w:pPr>
        <w:spacing w:after="0" w:line="240" w:lineRule="auto"/>
        <w:ind w:left="118" w:right="55"/>
        <w:jc w:val="both"/>
        <w:rPr>
          <w:rFonts w:ascii="Gill Sans MT" w:eastAsia="Arial" w:hAnsi="Gill Sans MT" w:cs="Arial"/>
          <w:bCs/>
        </w:rPr>
      </w:pPr>
      <w:r>
        <w:rPr>
          <w:rFonts w:ascii="Gill Sans MT" w:eastAsia="Arial" w:hAnsi="Gill Sans MT" w:cs="Arial"/>
          <w:bCs/>
        </w:rPr>
        <w:t xml:space="preserve">The College will operate CCTV for the protection of persons and property on site. </w:t>
      </w:r>
      <w:r w:rsidR="004E0916">
        <w:rPr>
          <w:rFonts w:ascii="Gill Sans MT" w:eastAsia="Arial" w:hAnsi="Gill Sans MT" w:cs="Arial"/>
          <w:bCs/>
        </w:rPr>
        <w:t>All r</w:t>
      </w:r>
      <w:r>
        <w:rPr>
          <w:rFonts w:ascii="Gill Sans MT" w:eastAsia="Arial" w:hAnsi="Gill Sans MT" w:cs="Arial"/>
          <w:bCs/>
        </w:rPr>
        <w:t xml:space="preserve">ecordings will be deleted from servers, including back-up servers, after </w:t>
      </w:r>
      <w:r w:rsidR="00FF2FCF">
        <w:rPr>
          <w:rFonts w:ascii="Gill Sans MT" w:eastAsia="Arial" w:hAnsi="Gill Sans MT" w:cs="Arial"/>
          <w:bCs/>
        </w:rPr>
        <w:t xml:space="preserve">30 days </w:t>
      </w:r>
      <w:r>
        <w:rPr>
          <w:rFonts w:ascii="Gill Sans MT" w:eastAsia="Arial" w:hAnsi="Gill Sans MT" w:cs="Arial"/>
          <w:bCs/>
        </w:rPr>
        <w:t>other than sections of recordings held for matters of police interest, disciplinary proceedings or insurance purposes, which will removed after the conclusion of such matters.</w:t>
      </w:r>
    </w:p>
    <w:p w:rsidR="000E65A2" w:rsidRPr="00986267" w:rsidRDefault="000E65A2" w:rsidP="000E65A2">
      <w:pPr>
        <w:spacing w:after="0" w:line="240" w:lineRule="auto"/>
        <w:ind w:left="118" w:right="55"/>
        <w:jc w:val="both"/>
        <w:rPr>
          <w:rFonts w:ascii="Gill Sans MT" w:eastAsia="Arial" w:hAnsi="Gill Sans MT" w:cs="Arial"/>
          <w:bCs/>
        </w:rPr>
      </w:pPr>
    </w:p>
    <w:p w:rsidR="000E65A2" w:rsidRPr="00986267" w:rsidRDefault="000E65A2">
      <w:pPr>
        <w:spacing w:after="0" w:line="240" w:lineRule="auto"/>
        <w:ind w:left="118" w:right="1943"/>
        <w:jc w:val="both"/>
        <w:rPr>
          <w:rFonts w:ascii="Gill Sans MT" w:eastAsia="Arial" w:hAnsi="Gill Sans MT" w:cs="Arial"/>
          <w:bCs/>
        </w:rPr>
      </w:pPr>
    </w:p>
    <w:p w:rsidR="00371C12" w:rsidRPr="00986267" w:rsidRDefault="007826F3">
      <w:pPr>
        <w:spacing w:after="0" w:line="240" w:lineRule="auto"/>
        <w:ind w:left="118" w:right="1943"/>
        <w:jc w:val="both"/>
        <w:rPr>
          <w:rFonts w:ascii="Gill Sans MT" w:eastAsia="Arial" w:hAnsi="Gill Sans MT" w:cs="Arial"/>
          <w:b/>
          <w:bCs/>
        </w:rPr>
      </w:pPr>
      <w:r w:rsidRPr="00986267">
        <w:rPr>
          <w:rFonts w:ascii="Gill Sans MT" w:eastAsia="Arial" w:hAnsi="Gill Sans MT" w:cs="Arial"/>
          <w:b/>
          <w:bCs/>
        </w:rPr>
        <w:t>11</w:t>
      </w:r>
      <w:r w:rsidR="00371C12" w:rsidRPr="00986267">
        <w:rPr>
          <w:rFonts w:ascii="Gill Sans MT" w:eastAsia="Arial" w:hAnsi="Gill Sans MT" w:cs="Arial"/>
          <w:b/>
          <w:bCs/>
        </w:rPr>
        <w:t>.0 Breach procedures</w:t>
      </w:r>
    </w:p>
    <w:p w:rsidR="008F640B" w:rsidRDefault="002A43BF" w:rsidP="008F640B">
      <w:pPr>
        <w:rPr>
          <w:color w:val="1F497D"/>
        </w:rPr>
      </w:pPr>
      <w:r w:rsidRPr="00986267">
        <w:rPr>
          <w:rFonts w:ascii="Gill Sans MT" w:eastAsia="Arial" w:hAnsi="Gill Sans MT" w:cs="Arial"/>
          <w:bCs/>
        </w:rPr>
        <w:t xml:space="preserve">In the event of a breach of GDPR the procedures can be found at </w:t>
      </w:r>
      <w:hyperlink r:id="rId8" w:history="1">
        <w:r w:rsidR="008F640B">
          <w:rPr>
            <w:rStyle w:val="Hyperlink"/>
          </w:rPr>
          <w:t>https://sharepoint.stbrn.ac.uk/sites/staff/_layouts/15/WopiFrame.aspx?sourcedoc=/sites/staff</w:t>
        </w:r>
        <w:r w:rsidR="008F640B">
          <w:rPr>
            <w:rStyle w:val="Hyperlink"/>
          </w:rPr>
          <w:lastRenderedPageBreak/>
          <w:t>/Strategy%20Policies%20and%20Procedures/Procedures/Data%20Breach%20Procedure.docx&amp;action=default</w:t>
        </w:r>
      </w:hyperlink>
    </w:p>
    <w:p w:rsidR="002A43BF" w:rsidRPr="00986267" w:rsidRDefault="002A43BF" w:rsidP="002A43BF">
      <w:pPr>
        <w:spacing w:after="0" w:line="240" w:lineRule="auto"/>
        <w:ind w:left="118" w:right="55"/>
        <w:jc w:val="both"/>
        <w:rPr>
          <w:rFonts w:ascii="Gill Sans MT" w:eastAsia="Arial" w:hAnsi="Gill Sans MT" w:cs="Arial"/>
          <w:bCs/>
        </w:rPr>
      </w:pPr>
    </w:p>
    <w:p w:rsidR="00371C12" w:rsidRPr="00986267" w:rsidRDefault="00371C12">
      <w:pPr>
        <w:spacing w:after="0" w:line="240" w:lineRule="auto"/>
        <w:ind w:left="118" w:right="1943"/>
        <w:jc w:val="both"/>
        <w:rPr>
          <w:rFonts w:ascii="Gill Sans MT" w:eastAsia="Arial" w:hAnsi="Gill Sans MT" w:cs="Arial"/>
          <w:b/>
          <w:bCs/>
        </w:rPr>
      </w:pPr>
    </w:p>
    <w:p w:rsidR="00371C12" w:rsidRPr="00986267" w:rsidRDefault="007826F3">
      <w:pPr>
        <w:spacing w:after="0" w:line="240" w:lineRule="auto"/>
        <w:ind w:left="118" w:right="1943"/>
        <w:jc w:val="both"/>
        <w:rPr>
          <w:rFonts w:ascii="Gill Sans MT" w:eastAsia="Arial" w:hAnsi="Gill Sans MT" w:cs="Arial"/>
          <w:b/>
          <w:bCs/>
        </w:rPr>
      </w:pPr>
      <w:r w:rsidRPr="00986267">
        <w:rPr>
          <w:rFonts w:ascii="Gill Sans MT" w:eastAsia="Arial" w:hAnsi="Gill Sans MT" w:cs="Arial"/>
          <w:b/>
          <w:bCs/>
        </w:rPr>
        <w:t>12</w:t>
      </w:r>
      <w:r w:rsidR="00371C12" w:rsidRPr="00986267">
        <w:rPr>
          <w:rFonts w:ascii="Gill Sans MT" w:eastAsia="Arial" w:hAnsi="Gill Sans MT" w:cs="Arial"/>
          <w:b/>
          <w:bCs/>
        </w:rPr>
        <w:t>.0 Privacy impact assessments</w:t>
      </w:r>
    </w:p>
    <w:p w:rsidR="00371C12" w:rsidRPr="00986267" w:rsidRDefault="007826F3" w:rsidP="002A43BF">
      <w:pPr>
        <w:spacing w:after="0" w:line="240" w:lineRule="auto"/>
        <w:ind w:left="118" w:right="55"/>
        <w:jc w:val="both"/>
        <w:rPr>
          <w:rFonts w:ascii="Gill Sans MT" w:eastAsia="Arial" w:hAnsi="Gill Sans MT" w:cs="Arial"/>
        </w:rPr>
      </w:pPr>
      <w:r w:rsidRPr="00986267">
        <w:rPr>
          <w:rFonts w:ascii="Gill Sans MT" w:eastAsia="Arial" w:hAnsi="Gill Sans MT" w:cs="Arial"/>
        </w:rPr>
        <w:t xml:space="preserve">Changes to existing systems or new systems which involve or potentially involve processing personal data will be assessed prior to implementation to test the impact on the College’s compliance with GDPR. The procedure and assessment template can be found at </w:t>
      </w:r>
      <w:hyperlink r:id="rId9" w:history="1">
        <w:r w:rsidR="002A5F1A" w:rsidRPr="00EE0ACF">
          <w:rPr>
            <w:rStyle w:val="Hyperlink"/>
            <w:rFonts w:ascii="Gill Sans MT" w:eastAsia="Arial" w:hAnsi="Gill Sans MT" w:cs="Arial"/>
          </w:rPr>
          <w:t>https://sharepoint.stbrn.ac.uk/sites/staff/_layouts/15/WopiFrame.aspx?sourcedoc=/sites/staff/Strategy%20Policies%20and%20Procedures/Procedures/Privacy%20Impact%20Assessment.docx&amp;action=default</w:t>
        </w:r>
      </w:hyperlink>
      <w:r w:rsidRPr="00187F30">
        <w:rPr>
          <w:rFonts w:ascii="Gill Sans MT" w:eastAsia="Arial" w:hAnsi="Gill Sans MT" w:cs="Arial"/>
        </w:rPr>
        <w:t>.</w:t>
      </w:r>
    </w:p>
    <w:p w:rsidR="00AD5288" w:rsidRPr="00986267" w:rsidRDefault="00AD5288">
      <w:pPr>
        <w:spacing w:before="13" w:after="0" w:line="240" w:lineRule="exact"/>
        <w:rPr>
          <w:rFonts w:ascii="Gill Sans MT" w:hAnsi="Gill Sans MT"/>
        </w:rPr>
      </w:pPr>
    </w:p>
    <w:p w:rsidR="002A008D" w:rsidRPr="00986267" w:rsidRDefault="002A008D">
      <w:pPr>
        <w:spacing w:before="14" w:after="0" w:line="240" w:lineRule="exact"/>
        <w:rPr>
          <w:rFonts w:ascii="Gill Sans MT" w:hAnsi="Gill Sans MT"/>
        </w:rPr>
      </w:pPr>
    </w:p>
    <w:p w:rsidR="00E844FD" w:rsidRPr="00986267" w:rsidRDefault="007826F3" w:rsidP="00E844FD">
      <w:pPr>
        <w:spacing w:after="0" w:line="240" w:lineRule="auto"/>
        <w:ind w:left="118" w:right="1943"/>
        <w:jc w:val="both"/>
        <w:rPr>
          <w:rFonts w:ascii="Gill Sans MT" w:eastAsia="Arial" w:hAnsi="Gill Sans MT" w:cs="Arial"/>
          <w:b/>
          <w:bCs/>
        </w:rPr>
      </w:pPr>
      <w:r w:rsidRPr="00986267">
        <w:rPr>
          <w:rFonts w:ascii="Gill Sans MT" w:eastAsia="Arial" w:hAnsi="Gill Sans MT" w:cs="Arial"/>
          <w:b/>
          <w:bCs/>
        </w:rPr>
        <w:t>13</w:t>
      </w:r>
      <w:r w:rsidR="002A008D" w:rsidRPr="00986267">
        <w:rPr>
          <w:rFonts w:ascii="Gill Sans MT" w:eastAsia="Arial" w:hAnsi="Gill Sans MT" w:cs="Arial"/>
          <w:b/>
          <w:bCs/>
        </w:rPr>
        <w:t>.</w:t>
      </w:r>
      <w:r w:rsidR="00024168" w:rsidRPr="00986267">
        <w:rPr>
          <w:rFonts w:ascii="Gill Sans MT" w:eastAsia="Arial" w:hAnsi="Gill Sans MT" w:cs="Arial"/>
          <w:b/>
          <w:bCs/>
        </w:rPr>
        <w:t>0</w:t>
      </w:r>
      <w:r w:rsidR="002A008D" w:rsidRPr="00986267">
        <w:rPr>
          <w:rFonts w:ascii="Gill Sans MT" w:eastAsia="Arial" w:hAnsi="Gill Sans MT" w:cs="Arial"/>
          <w:b/>
          <w:bCs/>
        </w:rPr>
        <w:tab/>
        <w:t>Data Controller Details</w:t>
      </w:r>
    </w:p>
    <w:p w:rsidR="00024168" w:rsidRDefault="00371C12" w:rsidP="00335D28">
      <w:pPr>
        <w:spacing w:after="0" w:line="240" w:lineRule="auto"/>
        <w:ind w:left="118" w:right="55"/>
        <w:rPr>
          <w:rFonts w:ascii="Gill Sans MT" w:eastAsia="Arial" w:hAnsi="Gill Sans MT" w:cs="Arial"/>
          <w:color w:val="000000"/>
        </w:rPr>
      </w:pPr>
      <w:r w:rsidRPr="00986267">
        <w:rPr>
          <w:rFonts w:ascii="Gill Sans MT" w:eastAsia="Arial" w:hAnsi="Gill Sans MT" w:cs="Arial"/>
        </w:rPr>
        <w:t>T</w:t>
      </w:r>
      <w:r w:rsidR="00024168" w:rsidRPr="00986267">
        <w:rPr>
          <w:rFonts w:ascii="Gill Sans MT" w:eastAsia="Arial" w:hAnsi="Gill Sans MT" w:cs="Arial"/>
        </w:rPr>
        <w:t>he</w:t>
      </w:r>
      <w:r w:rsidR="00024168" w:rsidRPr="00986267">
        <w:rPr>
          <w:rFonts w:ascii="Gill Sans MT" w:eastAsia="Arial" w:hAnsi="Gill Sans MT" w:cs="Arial"/>
          <w:spacing w:val="8"/>
        </w:rPr>
        <w:t xml:space="preserve"> </w:t>
      </w:r>
      <w:r w:rsidR="00024168" w:rsidRPr="00986267">
        <w:rPr>
          <w:rFonts w:ascii="Gill Sans MT" w:eastAsia="Arial" w:hAnsi="Gill Sans MT" w:cs="Arial"/>
        </w:rPr>
        <w:t>College</w:t>
      </w:r>
      <w:r w:rsidR="00024168" w:rsidRPr="00986267">
        <w:rPr>
          <w:rFonts w:ascii="Gill Sans MT" w:eastAsia="Arial" w:hAnsi="Gill Sans MT" w:cs="Arial"/>
          <w:spacing w:val="2"/>
        </w:rPr>
        <w:t xml:space="preserve"> </w:t>
      </w:r>
      <w:r w:rsidR="00024168" w:rsidRPr="00986267">
        <w:rPr>
          <w:rFonts w:ascii="Gill Sans MT" w:eastAsia="Arial" w:hAnsi="Gill Sans MT" w:cs="Arial"/>
        </w:rPr>
        <w:t>has</w:t>
      </w:r>
      <w:r w:rsidR="00024168" w:rsidRPr="00986267">
        <w:rPr>
          <w:rFonts w:ascii="Gill Sans MT" w:eastAsia="Arial" w:hAnsi="Gill Sans MT" w:cs="Arial"/>
          <w:spacing w:val="7"/>
        </w:rPr>
        <w:t xml:space="preserve"> </w:t>
      </w:r>
      <w:r w:rsidR="00024168" w:rsidRPr="00986267">
        <w:rPr>
          <w:rFonts w:ascii="Gill Sans MT" w:eastAsia="Arial" w:hAnsi="Gill Sans MT" w:cs="Arial"/>
        </w:rPr>
        <w:t>notified</w:t>
      </w:r>
      <w:r w:rsidR="00024168" w:rsidRPr="00986267">
        <w:rPr>
          <w:rFonts w:ascii="Gill Sans MT" w:eastAsia="Arial" w:hAnsi="Gill Sans MT" w:cs="Arial"/>
          <w:spacing w:val="2"/>
        </w:rPr>
        <w:t xml:space="preserve"> </w:t>
      </w:r>
      <w:r w:rsidR="00024168" w:rsidRPr="00986267">
        <w:rPr>
          <w:rFonts w:ascii="Gill Sans MT" w:eastAsia="Arial" w:hAnsi="Gill Sans MT" w:cs="Arial"/>
        </w:rPr>
        <w:t>the</w:t>
      </w:r>
      <w:r w:rsidR="00024168" w:rsidRPr="00986267">
        <w:rPr>
          <w:rFonts w:ascii="Gill Sans MT" w:eastAsia="Arial" w:hAnsi="Gill Sans MT" w:cs="Arial"/>
          <w:spacing w:val="8"/>
        </w:rPr>
        <w:t xml:space="preserve"> </w:t>
      </w:r>
      <w:r w:rsidR="00024168" w:rsidRPr="00986267">
        <w:rPr>
          <w:rFonts w:ascii="Gill Sans MT" w:eastAsia="Arial" w:hAnsi="Gill Sans MT" w:cs="Arial"/>
        </w:rPr>
        <w:t>U.K.</w:t>
      </w:r>
      <w:r w:rsidR="00024168" w:rsidRPr="00986267">
        <w:rPr>
          <w:rFonts w:ascii="Gill Sans MT" w:eastAsia="Arial" w:hAnsi="Gill Sans MT" w:cs="Arial"/>
          <w:spacing w:val="7"/>
        </w:rPr>
        <w:t xml:space="preserve"> </w:t>
      </w:r>
      <w:r w:rsidR="00024168" w:rsidRPr="00986267">
        <w:rPr>
          <w:rFonts w:ascii="Gill Sans MT" w:eastAsia="Arial" w:hAnsi="Gill Sans MT" w:cs="Arial"/>
        </w:rPr>
        <w:t>Information Commissioner that</w:t>
      </w:r>
      <w:r w:rsidR="00024168" w:rsidRPr="00986267">
        <w:rPr>
          <w:rFonts w:ascii="Gill Sans MT" w:eastAsia="Arial" w:hAnsi="Gill Sans MT" w:cs="Arial"/>
          <w:spacing w:val="8"/>
        </w:rPr>
        <w:t xml:space="preserve"> </w:t>
      </w:r>
      <w:r w:rsidR="00024168" w:rsidRPr="00986267">
        <w:rPr>
          <w:rFonts w:ascii="Gill Sans MT" w:eastAsia="Arial" w:hAnsi="Gill Sans MT" w:cs="Arial"/>
        </w:rPr>
        <w:t>it</w:t>
      </w:r>
      <w:r w:rsidR="00024168" w:rsidRPr="00986267">
        <w:rPr>
          <w:rFonts w:ascii="Gill Sans MT" w:eastAsia="Arial" w:hAnsi="Gill Sans MT" w:cs="Arial"/>
          <w:spacing w:val="11"/>
        </w:rPr>
        <w:t xml:space="preserve"> </w:t>
      </w:r>
      <w:r w:rsidR="00024168" w:rsidRPr="00986267">
        <w:rPr>
          <w:rFonts w:ascii="Gill Sans MT" w:eastAsia="Arial" w:hAnsi="Gill Sans MT" w:cs="Arial"/>
        </w:rPr>
        <w:t>processes</w:t>
      </w:r>
      <w:r w:rsidR="00024168" w:rsidRPr="00986267">
        <w:rPr>
          <w:rFonts w:ascii="Gill Sans MT" w:eastAsia="Arial" w:hAnsi="Gill Sans MT" w:cs="Arial"/>
          <w:spacing w:val="2"/>
        </w:rPr>
        <w:t xml:space="preserve"> </w:t>
      </w:r>
      <w:r w:rsidR="00024168" w:rsidRPr="00986267">
        <w:rPr>
          <w:rFonts w:ascii="Gill Sans MT" w:eastAsia="Arial" w:hAnsi="Gill Sans MT" w:cs="Arial"/>
        </w:rPr>
        <w:t>personal</w:t>
      </w:r>
      <w:r w:rsidR="00024168" w:rsidRPr="00986267">
        <w:rPr>
          <w:rFonts w:ascii="Gill Sans MT" w:eastAsia="Arial" w:hAnsi="Gill Sans MT" w:cs="Arial"/>
          <w:spacing w:val="3"/>
        </w:rPr>
        <w:t xml:space="preserve"> </w:t>
      </w:r>
      <w:r w:rsidR="00024168" w:rsidRPr="00986267">
        <w:rPr>
          <w:rFonts w:ascii="Gill Sans MT" w:eastAsia="Arial" w:hAnsi="Gill Sans MT" w:cs="Arial"/>
        </w:rPr>
        <w:t>data.</w:t>
      </w:r>
      <w:r w:rsidR="00024168" w:rsidRPr="00986267">
        <w:rPr>
          <w:rFonts w:ascii="Gill Sans MT" w:eastAsia="Arial" w:hAnsi="Gill Sans MT" w:cs="Arial"/>
          <w:spacing w:val="7"/>
        </w:rPr>
        <w:t xml:space="preserve"> </w:t>
      </w:r>
      <w:r w:rsidR="00024168" w:rsidRPr="00986267">
        <w:rPr>
          <w:rFonts w:ascii="Gill Sans MT" w:eastAsia="Arial" w:hAnsi="Gill Sans MT" w:cs="Arial"/>
        </w:rPr>
        <w:t>The</w:t>
      </w:r>
      <w:r w:rsidR="00024168" w:rsidRPr="00986267">
        <w:rPr>
          <w:rFonts w:ascii="Gill Sans MT" w:eastAsia="Arial" w:hAnsi="Gill Sans MT" w:cs="Arial"/>
          <w:spacing w:val="8"/>
        </w:rPr>
        <w:t xml:space="preserve"> </w:t>
      </w:r>
      <w:r w:rsidR="00024168" w:rsidRPr="00986267">
        <w:rPr>
          <w:rFonts w:ascii="Gill Sans MT" w:eastAsia="Arial" w:hAnsi="Gill Sans MT" w:cs="Arial"/>
        </w:rPr>
        <w:t>registration</w:t>
      </w:r>
      <w:r w:rsidR="00024168" w:rsidRPr="00986267">
        <w:rPr>
          <w:rFonts w:ascii="Gill Sans MT" w:eastAsia="Arial" w:hAnsi="Gill Sans MT" w:cs="Arial"/>
          <w:spacing w:val="1"/>
        </w:rPr>
        <w:t xml:space="preserve"> </w:t>
      </w:r>
      <w:r w:rsidR="00024168" w:rsidRPr="00986267">
        <w:rPr>
          <w:rFonts w:ascii="Gill Sans MT" w:eastAsia="Arial" w:hAnsi="Gill Sans MT" w:cs="Arial"/>
        </w:rPr>
        <w:t>number</w:t>
      </w:r>
      <w:r w:rsidR="00024168" w:rsidRPr="00986267">
        <w:rPr>
          <w:rFonts w:ascii="Gill Sans MT" w:eastAsia="Arial" w:hAnsi="Gill Sans MT" w:cs="Arial"/>
          <w:spacing w:val="4"/>
        </w:rPr>
        <w:t xml:space="preserve"> </w:t>
      </w:r>
      <w:r w:rsidR="00024168" w:rsidRPr="00986267">
        <w:rPr>
          <w:rFonts w:ascii="Gill Sans MT" w:eastAsia="Arial" w:hAnsi="Gill Sans MT" w:cs="Arial"/>
        </w:rPr>
        <w:t>of</w:t>
      </w:r>
      <w:r w:rsidR="00024168" w:rsidRPr="00986267">
        <w:rPr>
          <w:rFonts w:ascii="Gill Sans MT" w:eastAsia="Arial" w:hAnsi="Gill Sans MT" w:cs="Arial"/>
          <w:spacing w:val="10"/>
        </w:rPr>
        <w:t xml:space="preserve"> </w:t>
      </w:r>
      <w:r w:rsidR="00024168" w:rsidRPr="00986267">
        <w:rPr>
          <w:rFonts w:ascii="Gill Sans MT" w:eastAsia="Arial" w:hAnsi="Gill Sans MT" w:cs="Arial"/>
        </w:rPr>
        <w:t>the</w:t>
      </w:r>
      <w:r w:rsidR="00024168" w:rsidRPr="00986267">
        <w:rPr>
          <w:rFonts w:ascii="Gill Sans MT" w:eastAsia="Arial" w:hAnsi="Gill Sans MT" w:cs="Arial"/>
          <w:spacing w:val="10"/>
        </w:rPr>
        <w:t xml:space="preserve"> </w:t>
      </w:r>
      <w:r w:rsidR="00024168" w:rsidRPr="00986267">
        <w:rPr>
          <w:rFonts w:ascii="Gill Sans MT" w:eastAsia="Arial" w:hAnsi="Gill Sans MT" w:cs="Arial"/>
        </w:rPr>
        <w:t>Notification is Z6130878 and</w:t>
      </w:r>
      <w:r w:rsidR="00024168" w:rsidRPr="00986267">
        <w:rPr>
          <w:rFonts w:ascii="Gill Sans MT" w:eastAsia="Arial" w:hAnsi="Gill Sans MT" w:cs="Arial"/>
          <w:spacing w:val="6"/>
        </w:rPr>
        <w:t xml:space="preserve"> </w:t>
      </w:r>
      <w:r w:rsidR="00024168" w:rsidRPr="00986267">
        <w:rPr>
          <w:rFonts w:ascii="Gill Sans MT" w:eastAsia="Arial" w:hAnsi="Gill Sans MT" w:cs="Arial"/>
        </w:rPr>
        <w:t>can</w:t>
      </w:r>
      <w:r w:rsidR="00024168" w:rsidRPr="00986267">
        <w:rPr>
          <w:rFonts w:ascii="Gill Sans MT" w:eastAsia="Arial" w:hAnsi="Gill Sans MT" w:cs="Arial"/>
          <w:spacing w:val="6"/>
        </w:rPr>
        <w:t xml:space="preserve"> </w:t>
      </w:r>
      <w:r w:rsidR="00024168" w:rsidRPr="00986267">
        <w:rPr>
          <w:rFonts w:ascii="Gill Sans MT" w:eastAsia="Arial" w:hAnsi="Gill Sans MT" w:cs="Arial"/>
        </w:rPr>
        <w:t>be</w:t>
      </w:r>
      <w:r w:rsidR="00024168" w:rsidRPr="00986267">
        <w:rPr>
          <w:rFonts w:ascii="Gill Sans MT" w:eastAsia="Arial" w:hAnsi="Gill Sans MT" w:cs="Arial"/>
          <w:spacing w:val="7"/>
        </w:rPr>
        <w:t xml:space="preserve"> </w:t>
      </w:r>
      <w:r w:rsidR="00024168" w:rsidRPr="00986267">
        <w:rPr>
          <w:rFonts w:ascii="Gill Sans MT" w:eastAsia="Arial" w:hAnsi="Gill Sans MT" w:cs="Arial"/>
        </w:rPr>
        <w:t>viewed</w:t>
      </w:r>
      <w:r w:rsidR="00024168" w:rsidRPr="00986267">
        <w:rPr>
          <w:rFonts w:ascii="Gill Sans MT" w:eastAsia="Arial" w:hAnsi="Gill Sans MT" w:cs="Arial"/>
          <w:spacing w:val="4"/>
        </w:rPr>
        <w:t xml:space="preserve"> </w:t>
      </w:r>
      <w:r w:rsidR="00024168" w:rsidRPr="00986267">
        <w:rPr>
          <w:rFonts w:ascii="Gill Sans MT" w:eastAsia="Arial" w:hAnsi="Gill Sans MT" w:cs="Arial"/>
        </w:rPr>
        <w:t>on</w:t>
      </w:r>
      <w:r w:rsidR="00024168" w:rsidRPr="00986267">
        <w:rPr>
          <w:rFonts w:ascii="Gill Sans MT" w:eastAsia="Arial" w:hAnsi="Gill Sans MT" w:cs="Arial"/>
          <w:spacing w:val="7"/>
        </w:rPr>
        <w:t xml:space="preserve"> </w:t>
      </w:r>
      <w:r w:rsidR="00024168" w:rsidRPr="00986267">
        <w:rPr>
          <w:rFonts w:ascii="Gill Sans MT" w:eastAsia="Arial" w:hAnsi="Gill Sans MT" w:cs="Arial"/>
        </w:rPr>
        <w:t>the</w:t>
      </w:r>
      <w:r w:rsidR="00024168" w:rsidRPr="00986267">
        <w:rPr>
          <w:rFonts w:ascii="Gill Sans MT" w:eastAsia="Arial" w:hAnsi="Gill Sans MT" w:cs="Arial"/>
          <w:spacing w:val="7"/>
        </w:rPr>
        <w:t xml:space="preserve"> </w:t>
      </w:r>
      <w:r w:rsidR="00024168" w:rsidRPr="00986267">
        <w:rPr>
          <w:rFonts w:ascii="Gill Sans MT" w:eastAsia="Arial" w:hAnsi="Gill Sans MT" w:cs="Arial"/>
        </w:rPr>
        <w:t>ICO</w:t>
      </w:r>
      <w:r w:rsidR="00024168" w:rsidRPr="00986267">
        <w:rPr>
          <w:rFonts w:ascii="Gill Sans MT" w:eastAsia="Arial" w:hAnsi="Gill Sans MT" w:cs="Arial"/>
          <w:spacing w:val="6"/>
        </w:rPr>
        <w:t xml:space="preserve"> </w:t>
      </w:r>
      <w:r w:rsidR="00024168" w:rsidRPr="00986267">
        <w:rPr>
          <w:rFonts w:ascii="Gill Sans MT" w:eastAsia="Arial" w:hAnsi="Gill Sans MT" w:cs="Arial"/>
        </w:rPr>
        <w:t>website</w:t>
      </w:r>
      <w:r w:rsidR="00024168" w:rsidRPr="00986267">
        <w:rPr>
          <w:rFonts w:ascii="Gill Sans MT" w:eastAsia="Arial" w:hAnsi="Gill Sans MT" w:cs="Arial"/>
          <w:spacing w:val="2"/>
        </w:rPr>
        <w:t xml:space="preserve"> </w:t>
      </w:r>
      <w:r w:rsidR="00024168" w:rsidRPr="00986267">
        <w:rPr>
          <w:rFonts w:ascii="Gill Sans MT" w:eastAsia="Arial" w:hAnsi="Gill Sans MT" w:cs="Arial"/>
        </w:rPr>
        <w:t xml:space="preserve">: </w:t>
      </w:r>
      <w:r w:rsidR="00024168" w:rsidRPr="00986267">
        <w:rPr>
          <w:rFonts w:ascii="Gill Sans MT" w:eastAsia="Arial" w:hAnsi="Gill Sans MT" w:cs="Arial"/>
          <w:color w:val="0000FF"/>
          <w:u w:val="single" w:color="0000FF"/>
        </w:rPr>
        <w:t>http://www.ico.org.uk</w:t>
      </w:r>
      <w:r w:rsidR="00024168" w:rsidRPr="00986267">
        <w:rPr>
          <w:rFonts w:ascii="Gill Sans MT" w:eastAsia="Arial" w:hAnsi="Gill Sans MT" w:cs="Arial"/>
          <w:color w:val="000000"/>
        </w:rPr>
        <w:t>. The Data Protection</w:t>
      </w:r>
      <w:r w:rsidR="00024168" w:rsidRPr="00986267">
        <w:rPr>
          <w:rFonts w:ascii="Gill Sans MT" w:eastAsia="Arial" w:hAnsi="Gill Sans MT" w:cs="Arial"/>
          <w:color w:val="000000"/>
          <w:spacing w:val="25"/>
        </w:rPr>
        <w:t xml:space="preserve"> </w:t>
      </w:r>
      <w:r w:rsidR="00024168" w:rsidRPr="00986267">
        <w:rPr>
          <w:rFonts w:ascii="Gill Sans MT" w:eastAsia="Arial" w:hAnsi="Gill Sans MT" w:cs="Arial"/>
          <w:color w:val="000000"/>
        </w:rPr>
        <w:t>Officer</w:t>
      </w:r>
      <w:r w:rsidR="00024168" w:rsidRPr="00986267">
        <w:rPr>
          <w:rFonts w:ascii="Gill Sans MT" w:eastAsia="Arial" w:hAnsi="Gill Sans MT" w:cs="Arial"/>
          <w:color w:val="000000"/>
          <w:spacing w:val="29"/>
        </w:rPr>
        <w:t xml:space="preserve"> </w:t>
      </w:r>
      <w:r w:rsidR="00024168" w:rsidRPr="00986267">
        <w:rPr>
          <w:rFonts w:ascii="Gill Sans MT" w:eastAsia="Arial" w:hAnsi="Gill Sans MT" w:cs="Arial"/>
          <w:color w:val="000000"/>
        </w:rPr>
        <w:t>is</w:t>
      </w:r>
      <w:r w:rsidR="00335D28" w:rsidRPr="00986267">
        <w:rPr>
          <w:rFonts w:ascii="Gill Sans MT" w:eastAsia="Arial" w:hAnsi="Gill Sans MT" w:cs="Arial"/>
          <w:color w:val="000000"/>
        </w:rPr>
        <w:t xml:space="preserve"> the </w:t>
      </w:r>
      <w:r w:rsidR="00790AFF" w:rsidRPr="00986267">
        <w:rPr>
          <w:rFonts w:ascii="Gill Sans MT" w:eastAsia="Arial" w:hAnsi="Gill Sans MT" w:cs="Arial"/>
          <w:color w:val="000000"/>
        </w:rPr>
        <w:t>Assistant Principal</w:t>
      </w:r>
      <w:r w:rsidR="00024168" w:rsidRPr="00986267">
        <w:rPr>
          <w:rFonts w:ascii="Gill Sans MT" w:eastAsia="Arial" w:hAnsi="Gill Sans MT" w:cs="Arial"/>
          <w:color w:val="000000"/>
        </w:rPr>
        <w:t>.</w:t>
      </w:r>
    </w:p>
    <w:p w:rsidR="00986267" w:rsidRDefault="00986267" w:rsidP="00335D28">
      <w:pPr>
        <w:spacing w:after="0" w:line="240" w:lineRule="auto"/>
        <w:ind w:left="118" w:right="55"/>
        <w:rPr>
          <w:rFonts w:ascii="Gill Sans MT" w:eastAsia="Arial" w:hAnsi="Gill Sans MT" w:cs="Arial"/>
          <w:color w:val="000000"/>
        </w:rPr>
      </w:pPr>
    </w:p>
    <w:p w:rsidR="00986267" w:rsidRPr="00986267" w:rsidRDefault="00986267" w:rsidP="00986267">
      <w:pPr>
        <w:spacing w:after="0" w:line="240" w:lineRule="auto"/>
        <w:ind w:left="118" w:right="1943"/>
        <w:jc w:val="both"/>
        <w:rPr>
          <w:rFonts w:ascii="Gill Sans MT" w:eastAsia="Arial" w:hAnsi="Gill Sans MT" w:cs="Arial"/>
          <w:b/>
          <w:bCs/>
        </w:rPr>
      </w:pPr>
      <w:r w:rsidRPr="00986267">
        <w:rPr>
          <w:rFonts w:ascii="Gill Sans MT" w:eastAsia="Arial" w:hAnsi="Gill Sans MT" w:cs="Arial"/>
          <w:b/>
          <w:bCs/>
        </w:rPr>
        <w:t>14.0 Complaints</w:t>
      </w:r>
    </w:p>
    <w:p w:rsidR="00986267" w:rsidRPr="00986267" w:rsidRDefault="00986267" w:rsidP="00335D28">
      <w:pPr>
        <w:spacing w:after="0" w:line="240" w:lineRule="auto"/>
        <w:ind w:left="118" w:right="55"/>
        <w:rPr>
          <w:rFonts w:ascii="Gill Sans MT" w:eastAsia="Arial" w:hAnsi="Gill Sans MT" w:cs="Arial"/>
          <w:color w:val="000000"/>
        </w:rPr>
      </w:pPr>
      <w:r w:rsidRPr="00986267">
        <w:rPr>
          <w:rFonts w:ascii="Gill Sans MT" w:eastAsia="Arial" w:hAnsi="Gill Sans MT" w:cs="Arial"/>
          <w:color w:val="000000"/>
        </w:rPr>
        <w:t>If you have a complaint to make about the College’s treatment of your data or in respect to the responses made to your enquiries you can lodge a complaint with the Information Commissioners Office on 01625 545745 or 0303123 1113.</w:t>
      </w:r>
    </w:p>
    <w:p w:rsidR="00024168" w:rsidRPr="00986267" w:rsidRDefault="00024168" w:rsidP="002A008D">
      <w:pPr>
        <w:spacing w:after="0" w:line="240" w:lineRule="auto"/>
        <w:ind w:left="118" w:right="55"/>
        <w:jc w:val="both"/>
        <w:rPr>
          <w:rFonts w:ascii="Gill Sans MT" w:eastAsia="Arial" w:hAnsi="Gill Sans MT" w:cs="Arial"/>
        </w:rPr>
      </w:pPr>
    </w:p>
    <w:p w:rsidR="002A008D" w:rsidRPr="00986267" w:rsidRDefault="002A008D" w:rsidP="002A008D">
      <w:pPr>
        <w:spacing w:after="0" w:line="240" w:lineRule="auto"/>
        <w:ind w:left="118" w:right="55"/>
        <w:jc w:val="both"/>
        <w:rPr>
          <w:rFonts w:ascii="Gill Sans MT" w:eastAsia="Arial" w:hAnsi="Gill Sans MT" w:cs="Arial"/>
        </w:rPr>
      </w:pPr>
    </w:p>
    <w:p w:rsidR="002A008D" w:rsidRPr="00986267" w:rsidRDefault="002A008D" w:rsidP="002A008D">
      <w:pPr>
        <w:spacing w:after="0" w:line="240" w:lineRule="auto"/>
        <w:ind w:left="118" w:right="55"/>
        <w:jc w:val="both"/>
        <w:rPr>
          <w:rFonts w:ascii="Gill Sans MT" w:eastAsia="Arial" w:hAnsi="Gill Sans MT" w:cs="Arial"/>
        </w:rPr>
      </w:pPr>
      <w:r w:rsidRPr="00986267">
        <w:rPr>
          <w:rFonts w:ascii="Gill Sans MT" w:eastAsia="Arial" w:hAnsi="Gill Sans MT" w:cs="Arial"/>
        </w:rPr>
        <w:t>Data Controller: St Brendan’s Sixth Form College</w:t>
      </w:r>
    </w:p>
    <w:p w:rsidR="002A008D" w:rsidRPr="00986267" w:rsidRDefault="002A008D" w:rsidP="002A008D">
      <w:pPr>
        <w:spacing w:after="0" w:line="240" w:lineRule="auto"/>
        <w:ind w:left="118" w:right="55"/>
        <w:jc w:val="both"/>
        <w:rPr>
          <w:rFonts w:ascii="Gill Sans MT" w:eastAsia="Arial" w:hAnsi="Gill Sans MT" w:cs="Arial"/>
        </w:rPr>
      </w:pPr>
      <w:r w:rsidRPr="00986267">
        <w:rPr>
          <w:rFonts w:ascii="Gill Sans MT" w:eastAsia="Arial" w:hAnsi="Gill Sans MT" w:cs="Arial"/>
        </w:rPr>
        <w:t>Registration No: Z6130878</w:t>
      </w:r>
    </w:p>
    <w:p w:rsidR="002A008D" w:rsidRPr="00986267" w:rsidRDefault="002A008D" w:rsidP="002A008D">
      <w:pPr>
        <w:spacing w:after="0" w:line="240" w:lineRule="auto"/>
        <w:ind w:left="118" w:right="55"/>
        <w:jc w:val="both"/>
        <w:rPr>
          <w:rFonts w:ascii="Gill Sans MT" w:eastAsia="Arial" w:hAnsi="Gill Sans MT" w:cs="Arial"/>
        </w:rPr>
      </w:pPr>
      <w:r w:rsidRPr="00986267">
        <w:rPr>
          <w:rFonts w:ascii="Gill Sans MT" w:eastAsia="Arial" w:hAnsi="Gill Sans MT" w:cs="Arial"/>
        </w:rPr>
        <w:t>Registered 8 Feb 20</w:t>
      </w:r>
      <w:r w:rsidR="005903BD" w:rsidRPr="00986267">
        <w:rPr>
          <w:rFonts w:ascii="Gill Sans MT" w:eastAsia="Arial" w:hAnsi="Gill Sans MT" w:cs="Arial"/>
        </w:rPr>
        <w:t>07</w:t>
      </w:r>
    </w:p>
    <w:p w:rsidR="00024168" w:rsidRPr="00986267" w:rsidRDefault="00024168" w:rsidP="002A008D">
      <w:pPr>
        <w:spacing w:after="0" w:line="240" w:lineRule="auto"/>
        <w:ind w:left="118" w:right="55"/>
        <w:jc w:val="both"/>
        <w:rPr>
          <w:rFonts w:ascii="Gill Sans MT" w:eastAsia="Arial" w:hAnsi="Gill Sans MT" w:cs="Arial"/>
        </w:rPr>
      </w:pPr>
      <w:r w:rsidRPr="00986267">
        <w:rPr>
          <w:rFonts w:ascii="Gill Sans MT" w:eastAsia="Arial" w:hAnsi="Gill Sans MT" w:cs="Arial"/>
        </w:rPr>
        <w:t>Data Protection Officer</w:t>
      </w:r>
      <w:r w:rsidR="005903BD" w:rsidRPr="00986267">
        <w:rPr>
          <w:rFonts w:ascii="Gill Sans MT" w:eastAsia="Arial" w:hAnsi="Gill Sans MT" w:cs="Arial"/>
        </w:rPr>
        <w:t>:</w:t>
      </w:r>
      <w:r w:rsidRPr="00986267">
        <w:rPr>
          <w:rFonts w:ascii="Gill Sans MT" w:eastAsia="Arial" w:hAnsi="Gill Sans MT" w:cs="Arial"/>
        </w:rPr>
        <w:t xml:space="preserve"> </w:t>
      </w:r>
      <w:r w:rsidR="00371C12" w:rsidRPr="00986267">
        <w:rPr>
          <w:rFonts w:ascii="Gill Sans MT" w:eastAsia="Arial" w:hAnsi="Gill Sans MT" w:cs="Arial"/>
        </w:rPr>
        <w:t>Assistant Principal</w:t>
      </w:r>
    </w:p>
    <w:p w:rsidR="002A008D" w:rsidRPr="00986267" w:rsidRDefault="002A008D" w:rsidP="002A008D">
      <w:pPr>
        <w:spacing w:after="0" w:line="240" w:lineRule="auto"/>
        <w:ind w:left="118" w:right="55"/>
        <w:jc w:val="both"/>
        <w:rPr>
          <w:rFonts w:ascii="Gill Sans MT" w:eastAsia="Arial" w:hAnsi="Gill Sans MT" w:cs="Arial"/>
        </w:rPr>
      </w:pPr>
      <w:r w:rsidRPr="00986267">
        <w:rPr>
          <w:rFonts w:ascii="Gill Sans MT" w:eastAsia="Arial" w:hAnsi="Gill Sans MT" w:cs="Arial"/>
        </w:rPr>
        <w:t xml:space="preserve">Data Controller Contact: </w:t>
      </w:r>
      <w:r w:rsidR="00371C12" w:rsidRPr="00986267">
        <w:rPr>
          <w:rFonts w:ascii="Gill Sans MT" w:eastAsia="Arial" w:hAnsi="Gill Sans MT" w:cs="Arial"/>
        </w:rPr>
        <w:t>Assistant Principal</w:t>
      </w:r>
    </w:p>
    <w:p w:rsidR="002A008D" w:rsidRPr="00986267" w:rsidRDefault="002A008D" w:rsidP="002A008D">
      <w:pPr>
        <w:spacing w:after="0" w:line="240" w:lineRule="auto"/>
        <w:ind w:left="118" w:right="55"/>
        <w:jc w:val="both"/>
        <w:rPr>
          <w:rFonts w:ascii="Gill Sans MT" w:eastAsia="Arial" w:hAnsi="Gill Sans MT" w:cs="Arial"/>
        </w:rPr>
      </w:pPr>
    </w:p>
    <w:p w:rsidR="00D13BB2" w:rsidRPr="00986267" w:rsidRDefault="00D13BB2" w:rsidP="007826F3">
      <w:pPr>
        <w:spacing w:after="0" w:line="240" w:lineRule="auto"/>
        <w:ind w:right="55"/>
        <w:jc w:val="both"/>
        <w:rPr>
          <w:rFonts w:ascii="Gill Sans MT" w:eastAsia="Arial" w:hAnsi="Gill Sans MT" w:cs="Arial"/>
          <w:b/>
          <w:bCs/>
        </w:rPr>
      </w:pPr>
    </w:p>
    <w:sectPr w:rsidR="00D13BB2" w:rsidRPr="00986267">
      <w:headerReference w:type="default" r:id="rId10"/>
      <w:footerReference w:type="default" r:id="rId11"/>
      <w:pgSz w:w="11920" w:h="16840"/>
      <w:pgMar w:top="1420" w:right="1680" w:bottom="280" w:left="1680" w:header="6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46" w:rsidRDefault="00DA5246">
      <w:pPr>
        <w:spacing w:after="0" w:line="240" w:lineRule="auto"/>
      </w:pPr>
      <w:r>
        <w:separator/>
      </w:r>
    </w:p>
  </w:endnote>
  <w:endnote w:type="continuationSeparator" w:id="0">
    <w:p w:rsidR="00DA5246" w:rsidRDefault="00DA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0443"/>
      <w:docPartObj>
        <w:docPartGallery w:val="Page Numbers (Bottom of Page)"/>
        <w:docPartUnique/>
      </w:docPartObj>
    </w:sdtPr>
    <w:sdtEndPr>
      <w:rPr>
        <w:noProof/>
      </w:rPr>
    </w:sdtEndPr>
    <w:sdtContent>
      <w:p w:rsidR="00682C74" w:rsidRDefault="00682C74">
        <w:pPr>
          <w:pStyle w:val="Footer"/>
          <w:jc w:val="center"/>
        </w:pPr>
        <w:r>
          <w:fldChar w:fldCharType="begin"/>
        </w:r>
        <w:r>
          <w:instrText xml:space="preserve"> PAGE   \* MERGEFORMAT </w:instrText>
        </w:r>
        <w:r>
          <w:fldChar w:fldCharType="separate"/>
        </w:r>
        <w:r w:rsidR="00FE7674">
          <w:rPr>
            <w:noProof/>
          </w:rPr>
          <w:t>1</w:t>
        </w:r>
        <w:r>
          <w:rPr>
            <w:noProof/>
          </w:rPr>
          <w:fldChar w:fldCharType="end"/>
        </w:r>
      </w:p>
    </w:sdtContent>
  </w:sdt>
  <w:p w:rsidR="00DA5246" w:rsidRDefault="00DA524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46" w:rsidRDefault="00DA5246">
      <w:pPr>
        <w:spacing w:after="0" w:line="240" w:lineRule="auto"/>
      </w:pPr>
      <w:r>
        <w:separator/>
      </w:r>
    </w:p>
  </w:footnote>
  <w:footnote w:type="continuationSeparator" w:id="0">
    <w:p w:rsidR="00DA5246" w:rsidRDefault="00DA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6" w:rsidRDefault="00DA5246">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EF3"/>
    <w:multiLevelType w:val="hybridMultilevel"/>
    <w:tmpl w:val="83E08968"/>
    <w:lvl w:ilvl="0" w:tplc="08090001">
      <w:start w:val="1"/>
      <w:numFmt w:val="bullet"/>
      <w:lvlText w:val=""/>
      <w:lvlJc w:val="left"/>
      <w:pPr>
        <w:ind w:left="718" w:hanging="6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06A3A"/>
    <w:multiLevelType w:val="hybridMultilevel"/>
    <w:tmpl w:val="04D23EB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33591303"/>
    <w:multiLevelType w:val="hybridMultilevel"/>
    <w:tmpl w:val="FDD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E4B42"/>
    <w:multiLevelType w:val="hybridMultilevel"/>
    <w:tmpl w:val="BEDC7AF6"/>
    <w:lvl w:ilvl="0" w:tplc="08090019">
      <w:start w:val="1"/>
      <w:numFmt w:val="lowerLetter"/>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15:restartNumberingAfterBreak="0">
    <w:nsid w:val="45B459B3"/>
    <w:multiLevelType w:val="hybridMultilevel"/>
    <w:tmpl w:val="EF56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6141"/>
    <w:multiLevelType w:val="hybridMultilevel"/>
    <w:tmpl w:val="92B6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87E74"/>
    <w:multiLevelType w:val="hybridMultilevel"/>
    <w:tmpl w:val="DD80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15C45"/>
    <w:multiLevelType w:val="hybridMultilevel"/>
    <w:tmpl w:val="0EEA9DE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5E9F3F47"/>
    <w:multiLevelType w:val="hybridMultilevel"/>
    <w:tmpl w:val="EB360D50"/>
    <w:lvl w:ilvl="0" w:tplc="EB7C74C4">
      <w:start w:val="8"/>
      <w:numFmt w:val="bullet"/>
      <w:lvlText w:val="•"/>
      <w:lvlJc w:val="left"/>
      <w:pPr>
        <w:ind w:left="718" w:hanging="600"/>
      </w:pPr>
      <w:rPr>
        <w:rFonts w:ascii="Gill Sans MT" w:eastAsia="Arial" w:hAnsi="Gill Sans MT"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9" w15:restartNumberingAfterBreak="0">
    <w:nsid w:val="6752762D"/>
    <w:multiLevelType w:val="hybridMultilevel"/>
    <w:tmpl w:val="BF2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47601"/>
    <w:multiLevelType w:val="hybridMultilevel"/>
    <w:tmpl w:val="50D450A0"/>
    <w:lvl w:ilvl="0" w:tplc="8D2ECA96">
      <w:start w:val="1"/>
      <w:numFmt w:val="decimal"/>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1" w15:restartNumberingAfterBreak="0">
    <w:nsid w:val="78774052"/>
    <w:multiLevelType w:val="hybridMultilevel"/>
    <w:tmpl w:val="787A4AB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0"/>
  </w:num>
  <w:num w:numId="6">
    <w:abstractNumId w:val="2"/>
  </w:num>
  <w:num w:numId="7">
    <w:abstractNumId w:val="4"/>
  </w:num>
  <w:num w:numId="8">
    <w:abstractNumId w:val="6"/>
  </w:num>
  <w:num w:numId="9">
    <w:abstractNumId w:val="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88"/>
    <w:rsid w:val="00024168"/>
    <w:rsid w:val="000E65A2"/>
    <w:rsid w:val="00110B9F"/>
    <w:rsid w:val="00110E91"/>
    <w:rsid w:val="00187F30"/>
    <w:rsid w:val="00194BA3"/>
    <w:rsid w:val="00287781"/>
    <w:rsid w:val="002A008D"/>
    <w:rsid w:val="002A43BF"/>
    <w:rsid w:val="002A5F1A"/>
    <w:rsid w:val="00335D28"/>
    <w:rsid w:val="00371C12"/>
    <w:rsid w:val="003E2BE9"/>
    <w:rsid w:val="00481655"/>
    <w:rsid w:val="004B4511"/>
    <w:rsid w:val="004C3346"/>
    <w:rsid w:val="004C362F"/>
    <w:rsid w:val="004E0916"/>
    <w:rsid w:val="005767F8"/>
    <w:rsid w:val="005903BD"/>
    <w:rsid w:val="00590EC2"/>
    <w:rsid w:val="005A0F0B"/>
    <w:rsid w:val="005D2191"/>
    <w:rsid w:val="00610C2B"/>
    <w:rsid w:val="00651E26"/>
    <w:rsid w:val="00682C74"/>
    <w:rsid w:val="006F7C27"/>
    <w:rsid w:val="00711A69"/>
    <w:rsid w:val="00725FAC"/>
    <w:rsid w:val="007826F3"/>
    <w:rsid w:val="00790AFF"/>
    <w:rsid w:val="00821EB4"/>
    <w:rsid w:val="00853E06"/>
    <w:rsid w:val="008A3C8F"/>
    <w:rsid w:val="008F640B"/>
    <w:rsid w:val="00922989"/>
    <w:rsid w:val="00986267"/>
    <w:rsid w:val="009A28C9"/>
    <w:rsid w:val="009F607A"/>
    <w:rsid w:val="00A62882"/>
    <w:rsid w:val="00A82CF5"/>
    <w:rsid w:val="00AD5288"/>
    <w:rsid w:val="00B35DF5"/>
    <w:rsid w:val="00B6009D"/>
    <w:rsid w:val="00B63B38"/>
    <w:rsid w:val="00BC1340"/>
    <w:rsid w:val="00C31688"/>
    <w:rsid w:val="00C43641"/>
    <w:rsid w:val="00C54897"/>
    <w:rsid w:val="00CD6EB7"/>
    <w:rsid w:val="00D118C0"/>
    <w:rsid w:val="00D13BB2"/>
    <w:rsid w:val="00DA5246"/>
    <w:rsid w:val="00DB6FC3"/>
    <w:rsid w:val="00DE5A78"/>
    <w:rsid w:val="00E01BCA"/>
    <w:rsid w:val="00E844FD"/>
    <w:rsid w:val="00EA5714"/>
    <w:rsid w:val="00EE0ACF"/>
    <w:rsid w:val="00F5720D"/>
    <w:rsid w:val="00FD15E2"/>
    <w:rsid w:val="00FE7674"/>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E0D5AB-B1F8-478A-B193-CEEFB7F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E2"/>
  </w:style>
  <w:style w:type="paragraph" w:styleId="Footer">
    <w:name w:val="footer"/>
    <w:basedOn w:val="Normal"/>
    <w:link w:val="FooterChar"/>
    <w:uiPriority w:val="99"/>
    <w:unhideWhenUsed/>
    <w:rsid w:val="00FD1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E2"/>
  </w:style>
  <w:style w:type="paragraph" w:styleId="BalloonText">
    <w:name w:val="Balloon Text"/>
    <w:basedOn w:val="Normal"/>
    <w:link w:val="BalloonTextChar"/>
    <w:uiPriority w:val="99"/>
    <w:semiHidden/>
    <w:unhideWhenUsed/>
    <w:rsid w:val="009A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C9"/>
    <w:rPr>
      <w:rFonts w:ascii="Tahoma" w:hAnsi="Tahoma" w:cs="Tahoma"/>
      <w:sz w:val="16"/>
      <w:szCs w:val="16"/>
    </w:rPr>
  </w:style>
  <w:style w:type="character" w:styleId="Hyperlink">
    <w:name w:val="Hyperlink"/>
    <w:basedOn w:val="DefaultParagraphFont"/>
    <w:uiPriority w:val="99"/>
    <w:unhideWhenUsed/>
    <w:rsid w:val="00651E26"/>
    <w:rPr>
      <w:color w:val="0000FF" w:themeColor="hyperlink"/>
      <w:u w:val="single"/>
    </w:rPr>
  </w:style>
  <w:style w:type="paragraph" w:styleId="ListParagraph">
    <w:name w:val="List Paragraph"/>
    <w:basedOn w:val="Normal"/>
    <w:uiPriority w:val="34"/>
    <w:qFormat/>
    <w:rsid w:val="00024168"/>
    <w:pPr>
      <w:ind w:left="720"/>
      <w:contextualSpacing/>
    </w:pPr>
  </w:style>
  <w:style w:type="table" w:styleId="TableGrid">
    <w:name w:val="Table Grid"/>
    <w:basedOn w:val="TableNormal"/>
    <w:uiPriority w:val="59"/>
    <w:rsid w:val="0048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point.stbrn.ac.uk/sites/staff/_layouts/15/WopiFrame.aspx?sourcedoc=/sites/staff/Strategy%20Policies%20and%20Procedures/Procedures/Data%20Breach%20Procedure.docx&amp;action=defau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arepoint.stbrn.ac.uk/sites/staff/_layouts/15/WopiFrame.aspx?sourcedoc=/sites/staff/Strategy%20Policies%20and%20Procedures/Procedures/Privacy%20Impact%20Assessment.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ysw013</dc:creator>
  <cp:lastModifiedBy>Principals PA</cp:lastModifiedBy>
  <cp:revision>2</cp:revision>
  <dcterms:created xsi:type="dcterms:W3CDTF">2022-03-07T10:53:00Z</dcterms:created>
  <dcterms:modified xsi:type="dcterms:W3CDTF">2022-03-07T10:53:00Z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LastSaved">
    <vt:filetime>2015-01-29T00:00:00Z</vt:filetime>
  </property>
</Properties>
</file>