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20" w:firstRow="1" w:lastRow="0" w:firstColumn="0" w:lastColumn="0" w:noHBand="0" w:noVBand="1"/>
      </w:tblPr>
      <w:tblGrid>
        <w:gridCol w:w="9314"/>
      </w:tblGrid>
      <w:tr w:rsidR="00B811BB" w:rsidRPr="00D077CA" w:rsidTr="00E72633">
        <w:trPr>
          <w:trHeight w:val="584"/>
        </w:trPr>
        <w:tc>
          <w:tcPr>
            <w:tcW w:w="9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811BB" w:rsidRPr="00D077CA" w:rsidRDefault="00B811BB" w:rsidP="00E72633">
            <w:pPr>
              <w:spacing w:after="0" w:line="240" w:lineRule="auto"/>
              <w:rPr>
                <w:rFonts w:ascii="Gill Sans MT" w:eastAsia="Times New Roman" w:hAnsi="Gill Sans MT" w:cs="Arial"/>
                <w:sz w:val="36"/>
                <w:szCs w:val="36"/>
                <w:lang w:eastAsia="en-GB"/>
              </w:rPr>
            </w:pPr>
            <w:bookmarkStart w:id="0" w:name="_GoBack"/>
            <w:bookmarkEnd w:id="0"/>
            <w:r w:rsidRPr="00D077CA">
              <w:rPr>
                <w:rFonts w:ascii="Gill Sans MT" w:eastAsia="Times New Roman" w:hAnsi="Gill Sans MT" w:cs="Arial"/>
                <w:sz w:val="36"/>
                <w:szCs w:val="36"/>
                <w:lang w:eastAsia="en-GB"/>
              </w:rPr>
              <w:t>Privacy Notice</w:t>
            </w:r>
          </w:p>
        </w:tc>
      </w:tr>
      <w:tr w:rsidR="00B811BB" w:rsidRPr="00D077CA" w:rsidTr="00E72633">
        <w:trPr>
          <w:trHeight w:val="584"/>
        </w:trPr>
        <w:tc>
          <w:tcPr>
            <w:tcW w:w="9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811BB" w:rsidRPr="00D077CA" w:rsidRDefault="00B811BB" w:rsidP="00E72633">
            <w:pPr>
              <w:spacing w:after="0" w:line="240" w:lineRule="auto"/>
              <w:rPr>
                <w:rFonts w:ascii="Gill Sans MT" w:eastAsia="Times New Roman" w:hAnsi="Gill Sans MT" w:cs="Arial"/>
                <w:lang w:eastAsia="en-GB"/>
              </w:rPr>
            </w:pPr>
            <w:r w:rsidRPr="00D077CA">
              <w:rPr>
                <w:rFonts w:ascii="Gill Sans MT" w:eastAsia="Times New Roman" w:hAnsi="Gill Sans MT" w:cs="Arial"/>
                <w:lang w:eastAsia="en-GB"/>
              </w:rPr>
              <w:t>St Brendan’s Sixth Form College is the data controller (as defined by the General Data Protection Regulations 2016 or GDPR) of your personal data and the Assistant Principal is the designated Data Protection Officer (DPO).</w:t>
            </w:r>
          </w:p>
        </w:tc>
      </w:tr>
      <w:tr w:rsidR="00B811BB" w:rsidRPr="00D077CA" w:rsidTr="00E60062">
        <w:trPr>
          <w:trHeight w:val="4014"/>
        </w:trPr>
        <w:tc>
          <w:tcPr>
            <w:tcW w:w="9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811BB" w:rsidRPr="00D077CA" w:rsidRDefault="00B811BB" w:rsidP="00E72633">
            <w:pPr>
              <w:spacing w:after="0" w:line="240" w:lineRule="auto"/>
              <w:rPr>
                <w:rFonts w:ascii="Gill Sans MT" w:eastAsia="Times New Roman" w:hAnsi="Gill Sans MT" w:cs="Arial"/>
                <w:lang w:eastAsia="en-GB"/>
              </w:rPr>
            </w:pPr>
          </w:p>
          <w:p w:rsidR="00B811BB" w:rsidRPr="00D077CA" w:rsidRDefault="00B811BB" w:rsidP="00E72633">
            <w:pPr>
              <w:pStyle w:val="Default"/>
              <w:rPr>
                <w:rFonts w:ascii="Gill Sans MT" w:eastAsia="Times New Roman" w:hAnsi="Gill Sans MT"/>
                <w:color w:val="auto"/>
                <w:sz w:val="22"/>
                <w:szCs w:val="22"/>
                <w:lang w:eastAsia="en-GB"/>
              </w:rPr>
            </w:pPr>
            <w:r w:rsidRPr="00D077CA">
              <w:rPr>
                <w:rFonts w:ascii="Gill Sans MT" w:eastAsia="Times New Roman" w:hAnsi="Gill Sans MT"/>
                <w:color w:val="auto"/>
                <w:sz w:val="22"/>
                <w:szCs w:val="22"/>
                <w:lang w:eastAsia="en-GB"/>
              </w:rPr>
              <w:t>St Brendan’s processes your data in order to support you with your studies. This includes timetabling and tracking your progress and setting targets for you. We also use your data for general and day to day operations like recording your College deposit, processing bursary payments and bus tickets, managing your payments for trips or curriculum equipment, managing your library account and your systems account which gives you access to the College’s IT services, email account and door access system.</w:t>
            </w:r>
          </w:p>
          <w:p w:rsidR="00B811BB" w:rsidRPr="00D077CA" w:rsidRDefault="00B811BB" w:rsidP="00E72633">
            <w:pPr>
              <w:pStyle w:val="Default"/>
              <w:rPr>
                <w:rFonts w:ascii="Gill Sans MT" w:eastAsia="Times New Roman" w:hAnsi="Gill Sans MT"/>
                <w:color w:val="auto"/>
                <w:sz w:val="22"/>
                <w:szCs w:val="22"/>
                <w:lang w:eastAsia="en-GB"/>
              </w:rPr>
            </w:pPr>
          </w:p>
          <w:p w:rsidR="00B811BB" w:rsidRPr="00D077CA" w:rsidRDefault="00B811BB" w:rsidP="00E60062">
            <w:pPr>
              <w:pStyle w:val="Default"/>
              <w:rPr>
                <w:rFonts w:ascii="Gill Sans MT" w:eastAsia="Times New Roman" w:hAnsi="Gill Sans MT"/>
                <w:sz w:val="22"/>
                <w:szCs w:val="22"/>
                <w:lang w:eastAsia="en-GB"/>
              </w:rPr>
            </w:pPr>
            <w:r w:rsidRPr="00D077CA">
              <w:rPr>
                <w:rFonts w:ascii="Gill Sans MT" w:eastAsia="Times New Roman" w:hAnsi="Gill Sans MT"/>
                <w:color w:val="auto"/>
                <w:sz w:val="22"/>
                <w:szCs w:val="22"/>
                <w:lang w:eastAsia="en-GB"/>
              </w:rPr>
              <w:t xml:space="preserve">The College will pass your details on to other official bodies including examination boards and the Education and Skills Funding Agency </w:t>
            </w:r>
            <w:r w:rsidR="00E60062" w:rsidRPr="00D077CA">
              <w:rPr>
                <w:rFonts w:ascii="Gill Sans MT" w:eastAsia="Times New Roman" w:hAnsi="Gill Sans MT"/>
                <w:color w:val="auto"/>
                <w:sz w:val="22"/>
                <w:szCs w:val="22"/>
                <w:lang w:eastAsia="en-GB"/>
              </w:rPr>
              <w:t>(</w:t>
            </w:r>
            <w:r w:rsidRPr="00D077CA">
              <w:rPr>
                <w:rFonts w:ascii="Gill Sans MT" w:eastAsia="Times New Roman" w:hAnsi="Gill Sans MT"/>
                <w:color w:val="auto"/>
                <w:sz w:val="22"/>
                <w:szCs w:val="22"/>
                <w:lang w:eastAsia="en-GB"/>
              </w:rPr>
              <w:t>ESFA</w:t>
            </w:r>
            <w:r w:rsidR="00E60062" w:rsidRPr="00D077CA">
              <w:rPr>
                <w:rFonts w:ascii="Gill Sans MT" w:eastAsia="Times New Roman" w:hAnsi="Gill Sans MT"/>
                <w:color w:val="auto"/>
                <w:sz w:val="22"/>
                <w:szCs w:val="22"/>
                <w:lang w:eastAsia="en-GB"/>
              </w:rPr>
              <w:t>)</w:t>
            </w:r>
            <w:r w:rsidRPr="00D077CA">
              <w:rPr>
                <w:rFonts w:ascii="Gill Sans MT" w:eastAsia="Times New Roman" w:hAnsi="Gill Sans MT"/>
                <w:color w:val="auto"/>
                <w:sz w:val="22"/>
                <w:szCs w:val="22"/>
                <w:lang w:eastAsia="en-GB"/>
              </w:rPr>
              <w:t xml:space="preserve">. The data is primarily used by the ESFA and the Department for Education to perform statutory functions </w:t>
            </w:r>
            <w:r w:rsidRPr="00D077CA">
              <w:rPr>
                <w:rFonts w:ascii="Gill Sans MT" w:eastAsia="Times New Roman" w:hAnsi="Gill Sans MT"/>
                <w:sz w:val="22"/>
                <w:szCs w:val="22"/>
                <w:lang w:eastAsia="en-GB"/>
              </w:rPr>
              <w:t>on behalf of the Secretary of State as set out in the Apprenticeships, Skills, Children and Learning Act 2009 and for the exercise of functions of the Crown, a Minister of the Crown or that government department.</w:t>
            </w:r>
          </w:p>
        </w:tc>
      </w:tr>
      <w:tr w:rsidR="00B811BB" w:rsidRPr="00D077CA" w:rsidTr="00E72633">
        <w:trPr>
          <w:trHeight w:val="584"/>
        </w:trPr>
        <w:tc>
          <w:tcPr>
            <w:tcW w:w="9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811BB" w:rsidRPr="00D077CA" w:rsidRDefault="00B811BB" w:rsidP="00E72633">
            <w:p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St Brendan’s Sixth Form College will process your personal data to enable it to fulfil its education role and it is required to pass some of your data to the ESFA for the exercise of functions of the government departments and to meet statutory responsibilities, including under the Apprenticeships, Skills, Children and Learning Act 2009, and to create and maintain a unique learner number (ULN) and a personal learning record (PLR). The information you provide may be shared with other organisations for education, training, employment and well-being related purposes, including for research.</w:t>
            </w:r>
          </w:p>
          <w:p w:rsidR="00B811BB" w:rsidRPr="00D077CA" w:rsidRDefault="00B811BB" w:rsidP="00E72633">
            <w:pPr>
              <w:spacing w:after="0" w:line="240" w:lineRule="auto"/>
              <w:rPr>
                <w:rFonts w:ascii="Gill Sans MT" w:eastAsia="Times New Roman" w:hAnsi="Gill Sans MT" w:cs="Arial"/>
                <w:lang w:eastAsia="en-GB"/>
              </w:rPr>
            </w:pPr>
            <w:r w:rsidRPr="00D077CA">
              <w:rPr>
                <w:rFonts w:ascii="Gill Sans MT" w:eastAsia="Times New Roman" w:hAnsi="Gill Sans MT" w:cs="Arial"/>
                <w:color w:val="000000"/>
                <w:kern w:val="24"/>
                <w:lang w:eastAsia="en-GB"/>
              </w:rPr>
              <w:t>You may be contacted after you have completed your programme of learning to establish whether you have entered employment or gone onto further training or education. You may be contacted by the English European Social Fund (ESF) Managing Authority, or its agents, to carry out research and evaluation to inform the effectiveness of the programme.</w:t>
            </w:r>
          </w:p>
          <w:p w:rsidR="00B811BB" w:rsidRPr="00D077CA" w:rsidRDefault="00B811BB" w:rsidP="00E72633">
            <w:pPr>
              <w:spacing w:after="0" w:line="240" w:lineRule="auto"/>
              <w:rPr>
                <w:rFonts w:ascii="Gill Sans MT" w:eastAsia="Times New Roman" w:hAnsi="Gill Sans MT" w:cs="Arial"/>
                <w:lang w:eastAsia="en-GB"/>
              </w:rPr>
            </w:pPr>
          </w:p>
        </w:tc>
      </w:tr>
      <w:tr w:rsidR="00B811BB" w:rsidRPr="00D077CA" w:rsidTr="00E72633">
        <w:trPr>
          <w:trHeight w:val="584"/>
        </w:trPr>
        <w:tc>
          <w:tcPr>
            <w:tcW w:w="9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811BB" w:rsidRPr="00D077CA" w:rsidRDefault="00B811BB" w:rsidP="00E72633">
            <w:p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The College will collect the following data</w:t>
            </w:r>
            <w:r w:rsidR="00E60062" w:rsidRPr="00D077CA">
              <w:rPr>
                <w:rFonts w:ascii="Gill Sans MT" w:eastAsia="Times New Roman" w:hAnsi="Gill Sans MT" w:cs="Arial"/>
                <w:color w:val="000000"/>
                <w:kern w:val="24"/>
                <w:lang w:eastAsia="en-GB"/>
              </w:rPr>
              <w:t xml:space="preserve"> from you</w:t>
            </w:r>
            <w:r w:rsidRPr="00D077CA">
              <w:rPr>
                <w:rFonts w:ascii="Gill Sans MT" w:eastAsia="Times New Roman" w:hAnsi="Gill Sans MT" w:cs="Arial"/>
                <w:color w:val="000000"/>
                <w:kern w:val="24"/>
                <w:lang w:eastAsia="en-GB"/>
              </w:rPr>
              <w:t>:</w:t>
            </w:r>
          </w:p>
          <w:p w:rsidR="00E60062" w:rsidRPr="00D077CA" w:rsidRDefault="00E60062"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f</w:t>
            </w:r>
            <w:r w:rsidR="00B811BB" w:rsidRPr="00D077CA">
              <w:rPr>
                <w:rFonts w:ascii="Gill Sans MT" w:eastAsia="Times New Roman" w:hAnsi="Gill Sans MT" w:cs="Arial"/>
                <w:color w:val="000000"/>
                <w:kern w:val="24"/>
                <w:lang w:eastAsia="en-GB"/>
              </w:rPr>
              <w:t>ull name</w:t>
            </w:r>
            <w:r w:rsidRPr="00D077CA">
              <w:rPr>
                <w:rFonts w:ascii="Gill Sans MT" w:eastAsia="Times New Roman" w:hAnsi="Gill Sans MT" w:cs="Arial"/>
                <w:color w:val="000000"/>
                <w:kern w:val="24"/>
                <w:lang w:eastAsia="en-GB"/>
              </w:rPr>
              <w:t>;</w:t>
            </w:r>
            <w:r w:rsidR="00B811BB" w:rsidRPr="00D077CA">
              <w:rPr>
                <w:rFonts w:ascii="Gill Sans MT" w:eastAsia="Times New Roman" w:hAnsi="Gill Sans MT" w:cs="Arial"/>
                <w:color w:val="000000"/>
                <w:kern w:val="24"/>
                <w:lang w:eastAsia="en-GB"/>
              </w:rPr>
              <w:t xml:space="preserve"> </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address</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telephone number</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email address</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8"/>
              </w:numPr>
              <w:spacing w:after="0" w:line="240" w:lineRule="auto"/>
              <w:rPr>
                <w:rFonts w:ascii="Gill Sans MT" w:hAnsi="Gill Sans MT"/>
              </w:rPr>
            </w:pPr>
            <w:r w:rsidRPr="00D077CA">
              <w:rPr>
                <w:rFonts w:ascii="Gill Sans MT" w:eastAsia="Times New Roman" w:hAnsi="Gill Sans MT" w:cs="Arial"/>
                <w:color w:val="000000"/>
                <w:kern w:val="24"/>
                <w:lang w:eastAsia="en-GB"/>
              </w:rPr>
              <w:t>qualifications on entry</w:t>
            </w:r>
            <w:r w:rsidR="00E60062" w:rsidRPr="00D077CA">
              <w:rPr>
                <w:rFonts w:ascii="Gill Sans MT" w:eastAsia="Times New Roman" w:hAnsi="Gill Sans MT" w:cs="Arial"/>
                <w:color w:val="000000"/>
                <w:kern w:val="24"/>
                <w:lang w:eastAsia="en-GB"/>
              </w:rPr>
              <w:t>;</w:t>
            </w:r>
            <w:r w:rsidRPr="00D077CA">
              <w:rPr>
                <w:rFonts w:ascii="Gill Sans MT" w:hAnsi="Gill Sans MT"/>
              </w:rPr>
              <w:t xml:space="preserve"> </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gender details</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ethnicity</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date of birth</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eligibility to remain in the UK (passport or NI number or birth certif</w:t>
            </w:r>
            <w:r w:rsidR="00E60062" w:rsidRPr="00D077CA">
              <w:rPr>
                <w:rFonts w:ascii="Gill Sans MT" w:eastAsia="Times New Roman" w:hAnsi="Gill Sans MT" w:cs="Arial"/>
                <w:color w:val="000000"/>
                <w:kern w:val="24"/>
                <w:lang w:eastAsia="en-GB"/>
              </w:rPr>
              <w:t>icate);</w:t>
            </w:r>
          </w:p>
          <w:p w:rsidR="00E60062" w:rsidRPr="00D077CA" w:rsidRDefault="00E60062"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photograph (for ID purposes);</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previous school</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care status</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health problems that we need to be aware of</w:t>
            </w:r>
            <w:r w:rsidR="00E60062" w:rsidRPr="00D077CA">
              <w:rPr>
                <w:rFonts w:ascii="Gill Sans MT" w:eastAsia="Times New Roman" w:hAnsi="Gill Sans MT" w:cs="Arial"/>
                <w:color w:val="000000"/>
                <w:kern w:val="24"/>
                <w:lang w:eastAsia="en-GB"/>
              </w:rPr>
              <w:t>;</w:t>
            </w:r>
            <w:r w:rsidRPr="00D077CA">
              <w:rPr>
                <w:rFonts w:ascii="Gill Sans MT" w:eastAsia="Times New Roman" w:hAnsi="Gill Sans MT" w:cs="Arial"/>
                <w:color w:val="000000"/>
                <w:kern w:val="24"/>
                <w:lang w:eastAsia="en-GB"/>
              </w:rPr>
              <w:t xml:space="preserve"> </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special educational needs that you may have</w:t>
            </w:r>
            <w:r w:rsidR="00E60062" w:rsidRPr="00D077CA">
              <w:rPr>
                <w:rFonts w:ascii="Gill Sans MT" w:eastAsia="Times New Roman" w:hAnsi="Gill Sans MT" w:cs="Arial"/>
                <w:color w:val="000000"/>
                <w:kern w:val="24"/>
                <w:lang w:eastAsia="en-GB"/>
              </w:rPr>
              <w:t>;</w:t>
            </w:r>
            <w:r w:rsidRPr="00D077CA">
              <w:rPr>
                <w:rFonts w:ascii="Gill Sans MT" w:eastAsia="Times New Roman" w:hAnsi="Gill Sans MT" w:cs="Arial"/>
                <w:color w:val="000000"/>
                <w:kern w:val="24"/>
                <w:lang w:eastAsia="en-GB"/>
              </w:rPr>
              <w:t xml:space="preserve"> </w:t>
            </w:r>
          </w:p>
          <w:p w:rsidR="00E60062"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qualifications gained</w:t>
            </w:r>
            <w:r w:rsidR="00E60062" w:rsidRPr="00D077CA">
              <w:rPr>
                <w:rFonts w:ascii="Gill Sans MT" w:eastAsia="Times New Roman" w:hAnsi="Gill Sans MT" w:cs="Arial"/>
                <w:color w:val="000000"/>
                <w:kern w:val="24"/>
                <w:lang w:eastAsia="en-GB"/>
              </w:rPr>
              <w:t>;</w:t>
            </w:r>
          </w:p>
          <w:p w:rsidR="00B811BB" w:rsidRPr="00D077CA" w:rsidRDefault="00B811BB" w:rsidP="00D077CA">
            <w:pPr>
              <w:pStyle w:val="ListParagraph"/>
              <w:numPr>
                <w:ilvl w:val="0"/>
                <w:numId w:val="18"/>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asylum status should that be applicable.</w:t>
            </w:r>
          </w:p>
          <w:p w:rsidR="00B811BB" w:rsidRPr="00D077CA" w:rsidRDefault="00B811BB" w:rsidP="00E72633">
            <w:pPr>
              <w:spacing w:after="0" w:line="240" w:lineRule="auto"/>
              <w:rPr>
                <w:rFonts w:ascii="Gill Sans MT" w:eastAsia="Times New Roman" w:hAnsi="Gill Sans MT" w:cs="Arial"/>
                <w:color w:val="000000"/>
                <w:kern w:val="24"/>
                <w:lang w:eastAsia="en-GB"/>
              </w:rPr>
            </w:pPr>
          </w:p>
          <w:p w:rsidR="00E60062" w:rsidRPr="00D077CA" w:rsidRDefault="00B811BB" w:rsidP="00E72633">
            <w:p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 xml:space="preserve">We will also collect and maintain records of: </w:t>
            </w:r>
          </w:p>
          <w:p w:rsidR="00E60062" w:rsidRPr="00D077CA" w:rsidRDefault="00B811BB" w:rsidP="00D077CA">
            <w:pPr>
              <w:pStyle w:val="ListParagraph"/>
              <w:numPr>
                <w:ilvl w:val="0"/>
                <w:numId w:val="19"/>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your course choices</w:t>
            </w:r>
            <w:r w:rsidR="00E60062" w:rsidRPr="00D077CA">
              <w:rPr>
                <w:rFonts w:ascii="Gill Sans MT" w:eastAsia="Times New Roman" w:hAnsi="Gill Sans MT" w:cs="Arial"/>
                <w:color w:val="000000"/>
                <w:kern w:val="24"/>
                <w:lang w:eastAsia="en-GB"/>
              </w:rPr>
              <w:t>;</w:t>
            </w:r>
            <w:r w:rsidRPr="00D077CA">
              <w:rPr>
                <w:rFonts w:ascii="Gill Sans MT" w:eastAsia="Times New Roman" w:hAnsi="Gill Sans MT" w:cs="Arial"/>
                <w:color w:val="000000"/>
                <w:kern w:val="24"/>
                <w:lang w:eastAsia="en-GB"/>
              </w:rPr>
              <w:t xml:space="preserve"> </w:t>
            </w:r>
          </w:p>
          <w:p w:rsidR="00E60062" w:rsidRPr="00D077CA" w:rsidRDefault="00B811BB" w:rsidP="00D077CA">
            <w:pPr>
              <w:pStyle w:val="ListParagraph"/>
              <w:numPr>
                <w:ilvl w:val="0"/>
                <w:numId w:val="19"/>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attendance</w:t>
            </w:r>
            <w:r w:rsidR="00E60062" w:rsidRPr="00D077CA">
              <w:rPr>
                <w:rFonts w:ascii="Gill Sans MT" w:eastAsia="Times New Roman" w:hAnsi="Gill Sans MT" w:cs="Arial"/>
                <w:color w:val="000000"/>
                <w:kern w:val="24"/>
                <w:lang w:eastAsia="en-GB"/>
              </w:rPr>
              <w:t>;</w:t>
            </w:r>
          </w:p>
          <w:p w:rsidR="00E60062" w:rsidRPr="00D077CA" w:rsidRDefault="00B811BB" w:rsidP="00D077CA">
            <w:pPr>
              <w:pStyle w:val="ListParagraph"/>
              <w:numPr>
                <w:ilvl w:val="0"/>
                <w:numId w:val="19"/>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examination entry details</w:t>
            </w:r>
            <w:r w:rsidR="00E60062" w:rsidRPr="00D077CA">
              <w:rPr>
                <w:rFonts w:ascii="Gill Sans MT" w:eastAsia="Times New Roman" w:hAnsi="Gill Sans MT" w:cs="Arial"/>
                <w:color w:val="000000"/>
                <w:kern w:val="24"/>
                <w:lang w:eastAsia="en-GB"/>
              </w:rPr>
              <w:t>;</w:t>
            </w:r>
            <w:r w:rsidRPr="00D077CA">
              <w:rPr>
                <w:rFonts w:ascii="Gill Sans MT" w:eastAsia="Times New Roman" w:hAnsi="Gill Sans MT" w:cs="Arial"/>
                <w:color w:val="000000"/>
                <w:kern w:val="24"/>
                <w:lang w:eastAsia="en-GB"/>
              </w:rPr>
              <w:t xml:space="preserve"> </w:t>
            </w:r>
          </w:p>
          <w:p w:rsidR="00E60062" w:rsidRPr="00D077CA" w:rsidRDefault="00B811BB" w:rsidP="00D077CA">
            <w:pPr>
              <w:pStyle w:val="ListParagraph"/>
              <w:numPr>
                <w:ilvl w:val="0"/>
                <w:numId w:val="19"/>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bursary applications (with details</w:t>
            </w:r>
            <w:r w:rsidR="00E60062" w:rsidRPr="00D077CA">
              <w:rPr>
                <w:rFonts w:ascii="Gill Sans MT" w:eastAsia="Times New Roman" w:hAnsi="Gill Sans MT" w:cs="Arial"/>
                <w:color w:val="000000"/>
                <w:kern w:val="24"/>
                <w:lang w:eastAsia="en-GB"/>
              </w:rPr>
              <w:t>, but not copies of,</w:t>
            </w:r>
            <w:r w:rsidRPr="00D077CA">
              <w:rPr>
                <w:rFonts w:ascii="Gill Sans MT" w:eastAsia="Times New Roman" w:hAnsi="Gill Sans MT" w:cs="Arial"/>
                <w:color w:val="000000"/>
                <w:kern w:val="24"/>
                <w:lang w:eastAsia="en-GB"/>
              </w:rPr>
              <w:t xml:space="preserve"> your household’s income) and payments thereof</w:t>
            </w:r>
            <w:r w:rsidR="00E60062" w:rsidRPr="00D077CA">
              <w:rPr>
                <w:rFonts w:ascii="Gill Sans MT" w:eastAsia="Times New Roman" w:hAnsi="Gill Sans MT" w:cs="Arial"/>
                <w:color w:val="000000"/>
                <w:kern w:val="24"/>
                <w:lang w:eastAsia="en-GB"/>
              </w:rPr>
              <w:t>;</w:t>
            </w:r>
            <w:r w:rsidRPr="00D077CA">
              <w:rPr>
                <w:rFonts w:ascii="Gill Sans MT" w:eastAsia="Times New Roman" w:hAnsi="Gill Sans MT" w:cs="Arial"/>
                <w:color w:val="000000"/>
                <w:kern w:val="24"/>
                <w:lang w:eastAsia="en-GB"/>
              </w:rPr>
              <w:t xml:space="preserve"> </w:t>
            </w:r>
          </w:p>
          <w:p w:rsidR="00E60062" w:rsidRPr="00D077CA" w:rsidRDefault="00B811BB" w:rsidP="00D077CA">
            <w:pPr>
              <w:pStyle w:val="ListParagraph"/>
              <w:numPr>
                <w:ilvl w:val="0"/>
                <w:numId w:val="19"/>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car registrat</w:t>
            </w:r>
            <w:r w:rsidR="00E60062" w:rsidRPr="00D077CA">
              <w:rPr>
                <w:rFonts w:ascii="Gill Sans MT" w:eastAsia="Times New Roman" w:hAnsi="Gill Sans MT" w:cs="Arial"/>
                <w:color w:val="000000"/>
                <w:kern w:val="24"/>
                <w:lang w:eastAsia="en-GB"/>
              </w:rPr>
              <w:t>ion number (if parking on site);</w:t>
            </w:r>
            <w:r w:rsidRPr="00D077CA">
              <w:rPr>
                <w:rFonts w:ascii="Gill Sans MT" w:eastAsia="Times New Roman" w:hAnsi="Gill Sans MT" w:cs="Arial"/>
                <w:color w:val="000000"/>
                <w:kern w:val="24"/>
                <w:lang w:eastAsia="en-GB"/>
              </w:rPr>
              <w:t xml:space="preserve"> </w:t>
            </w:r>
          </w:p>
          <w:p w:rsidR="00E60062" w:rsidRPr="00D077CA" w:rsidRDefault="00E60062" w:rsidP="00D077CA">
            <w:pPr>
              <w:pStyle w:val="ListParagraph"/>
              <w:numPr>
                <w:ilvl w:val="0"/>
                <w:numId w:val="19"/>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destination after St Brendan’s;</w:t>
            </w:r>
          </w:p>
          <w:p w:rsidR="00B811BB" w:rsidRPr="00D077CA" w:rsidRDefault="00B811BB" w:rsidP="00D077CA">
            <w:pPr>
              <w:pStyle w:val="ListParagraph"/>
              <w:numPr>
                <w:ilvl w:val="0"/>
                <w:numId w:val="19"/>
              </w:num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and any personal or sensitive data that you choose to share with the College.</w:t>
            </w:r>
          </w:p>
          <w:p w:rsidR="00B811BB" w:rsidRPr="00D077CA" w:rsidRDefault="00B811BB" w:rsidP="00E72633">
            <w:pPr>
              <w:spacing w:after="0" w:line="240" w:lineRule="auto"/>
              <w:rPr>
                <w:rFonts w:ascii="Gill Sans MT" w:eastAsia="Times New Roman" w:hAnsi="Gill Sans MT" w:cs="Arial"/>
                <w:color w:val="000000"/>
                <w:kern w:val="24"/>
                <w:lang w:eastAsia="en-GB"/>
              </w:rPr>
            </w:pPr>
          </w:p>
          <w:p w:rsidR="00B811BB" w:rsidRPr="00D077CA" w:rsidRDefault="00B811BB" w:rsidP="00E72633">
            <w:pPr>
              <w:spacing w:after="0" w:line="240" w:lineRule="auto"/>
              <w:rPr>
                <w:rFonts w:ascii="Gill Sans MT" w:eastAsia="Times New Roman" w:hAnsi="Gill Sans MT" w:cs="Arial"/>
                <w:color w:val="000000"/>
                <w:kern w:val="24"/>
                <w:lang w:eastAsia="en-GB"/>
              </w:rPr>
            </w:pPr>
          </w:p>
        </w:tc>
      </w:tr>
      <w:tr w:rsidR="00B811BB" w:rsidRPr="00D077CA" w:rsidTr="00E72633">
        <w:trPr>
          <w:trHeight w:val="475"/>
        </w:trPr>
        <w:tc>
          <w:tcPr>
            <w:tcW w:w="9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811BB" w:rsidRPr="00D077CA" w:rsidRDefault="00B811BB" w:rsidP="00E72633">
            <w:p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lastRenderedPageBreak/>
              <w:t>We will share some of your data with: the ESFA</w:t>
            </w:r>
            <w:r w:rsidR="00E60062" w:rsidRPr="00D077CA">
              <w:rPr>
                <w:rFonts w:ascii="Gill Sans MT" w:eastAsia="Times New Roman" w:hAnsi="Gill Sans MT" w:cs="Arial"/>
                <w:color w:val="000000"/>
                <w:kern w:val="24"/>
                <w:lang w:eastAsia="en-GB"/>
              </w:rPr>
              <w:t>;</w:t>
            </w:r>
            <w:r w:rsidRPr="00D077CA">
              <w:rPr>
                <w:rFonts w:ascii="Gill Sans MT" w:eastAsia="Times New Roman" w:hAnsi="Gill Sans MT" w:cs="Arial"/>
                <w:color w:val="000000"/>
                <w:kern w:val="24"/>
                <w:lang w:eastAsia="en-GB"/>
              </w:rPr>
              <w:t xml:space="preserve"> exam</w:t>
            </w:r>
            <w:r w:rsidR="00E60062" w:rsidRPr="00D077CA">
              <w:rPr>
                <w:rFonts w:ascii="Gill Sans MT" w:eastAsia="Times New Roman" w:hAnsi="Gill Sans MT" w:cs="Arial"/>
                <w:color w:val="000000"/>
                <w:kern w:val="24"/>
                <w:lang w:eastAsia="en-GB"/>
              </w:rPr>
              <w:t>ination boards;</w:t>
            </w:r>
            <w:r w:rsidRPr="00D077CA">
              <w:rPr>
                <w:rFonts w:ascii="Gill Sans MT" w:eastAsia="Times New Roman" w:hAnsi="Gill Sans MT" w:cs="Arial"/>
                <w:color w:val="000000"/>
                <w:kern w:val="24"/>
                <w:lang w:eastAsia="en-GB"/>
              </w:rPr>
              <w:t xml:space="preserve"> the Local Authority</w:t>
            </w:r>
            <w:r w:rsidR="00E60062" w:rsidRPr="00D077CA">
              <w:rPr>
                <w:rFonts w:ascii="Gill Sans MT" w:eastAsia="Times New Roman" w:hAnsi="Gill Sans MT" w:cs="Arial"/>
                <w:color w:val="000000"/>
                <w:kern w:val="24"/>
                <w:lang w:eastAsia="en-GB"/>
              </w:rPr>
              <w:t>;</w:t>
            </w:r>
            <w:r w:rsidRPr="00D077CA">
              <w:rPr>
                <w:rFonts w:ascii="Gill Sans MT" w:eastAsia="Times New Roman" w:hAnsi="Gill Sans MT" w:cs="Arial"/>
                <w:color w:val="000000"/>
                <w:kern w:val="24"/>
                <w:lang w:eastAsia="en-GB"/>
              </w:rPr>
              <w:t xml:space="preserve"> the Associa</w:t>
            </w:r>
            <w:r w:rsidR="00E60062" w:rsidRPr="00D077CA">
              <w:rPr>
                <w:rFonts w:ascii="Gill Sans MT" w:eastAsia="Times New Roman" w:hAnsi="Gill Sans MT" w:cs="Arial"/>
                <w:color w:val="000000"/>
                <w:kern w:val="24"/>
                <w:lang w:eastAsia="en-GB"/>
              </w:rPr>
              <w:t>tion of Colleges (for analysis);</w:t>
            </w:r>
            <w:r w:rsidRPr="00D077CA">
              <w:rPr>
                <w:rFonts w:ascii="Gill Sans MT" w:eastAsia="Times New Roman" w:hAnsi="Gill Sans MT" w:cs="Arial"/>
                <w:color w:val="000000"/>
                <w:kern w:val="24"/>
                <w:lang w:eastAsia="en-GB"/>
              </w:rPr>
              <w:t xml:space="preserve"> WisePay in order to create and manage your on-line payment account with the College</w:t>
            </w:r>
            <w:r w:rsidR="00E60062" w:rsidRPr="00D077CA">
              <w:rPr>
                <w:rFonts w:ascii="Gill Sans MT" w:eastAsia="Times New Roman" w:hAnsi="Gill Sans MT" w:cs="Arial"/>
                <w:color w:val="000000"/>
                <w:kern w:val="24"/>
                <w:lang w:eastAsia="en-GB"/>
              </w:rPr>
              <w:t>;</w:t>
            </w:r>
            <w:r w:rsidRPr="00D077CA">
              <w:rPr>
                <w:rFonts w:ascii="Gill Sans MT" w:eastAsia="Times New Roman" w:hAnsi="Gill Sans MT" w:cs="Arial"/>
                <w:color w:val="000000"/>
                <w:kern w:val="24"/>
                <w:lang w:eastAsia="en-GB"/>
              </w:rPr>
              <w:t xml:space="preserve"> and other authorities on demand for statutory purposes.</w:t>
            </w:r>
          </w:p>
          <w:p w:rsidR="00B811BB" w:rsidRPr="00D077CA" w:rsidRDefault="00B811BB" w:rsidP="00E72633">
            <w:pPr>
              <w:spacing w:after="0" w:line="240" w:lineRule="auto"/>
              <w:rPr>
                <w:rFonts w:ascii="Gill Sans MT" w:eastAsia="Times New Roman" w:hAnsi="Gill Sans MT" w:cs="Arial"/>
                <w:lang w:eastAsia="en-GB"/>
              </w:rPr>
            </w:pPr>
          </w:p>
        </w:tc>
      </w:tr>
      <w:tr w:rsidR="00B811BB" w:rsidRPr="00D077CA" w:rsidTr="00E72633">
        <w:trPr>
          <w:trHeight w:val="584"/>
        </w:trPr>
        <w:tc>
          <w:tcPr>
            <w:tcW w:w="9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811BB" w:rsidRPr="00D077CA" w:rsidRDefault="00B811BB" w:rsidP="00E72633">
            <w:pPr>
              <w:spacing w:after="0" w:line="240" w:lineRule="auto"/>
              <w:rPr>
                <w:rFonts w:ascii="Gill Sans MT" w:eastAsia="Times New Roman" w:hAnsi="Gill Sans MT" w:cs="Arial"/>
                <w:b/>
                <w:color w:val="000000"/>
                <w:kern w:val="24"/>
                <w:lang w:eastAsia="en-GB"/>
              </w:rPr>
            </w:pPr>
            <w:r w:rsidRPr="00D077CA">
              <w:rPr>
                <w:rFonts w:ascii="Gill Sans MT" w:eastAsia="Times New Roman" w:hAnsi="Gill Sans MT" w:cs="Arial"/>
                <w:b/>
                <w:color w:val="000000"/>
                <w:kern w:val="24"/>
                <w:lang w:eastAsia="en-GB"/>
              </w:rPr>
              <w:t>You have the following rights:</w:t>
            </w:r>
          </w:p>
          <w:p w:rsidR="00B811BB" w:rsidRPr="00D077CA" w:rsidRDefault="00B811BB" w:rsidP="00D077CA">
            <w:pPr>
              <w:numPr>
                <w:ilvl w:val="0"/>
                <w:numId w:val="11"/>
              </w:numPr>
              <w:spacing w:before="100" w:beforeAutospacing="1" w:after="100" w:afterAutospacing="1" w:line="240" w:lineRule="auto"/>
              <w:ind w:left="0"/>
              <w:rPr>
                <w:rFonts w:ascii="Gill Sans MT" w:eastAsia="Times New Roman" w:hAnsi="Gill Sans MT" w:cs="Arial"/>
                <w:color w:val="000000"/>
                <w:kern w:val="24"/>
                <w:lang w:eastAsia="en-GB"/>
              </w:rPr>
            </w:pPr>
            <w:r w:rsidRPr="00D077CA">
              <w:rPr>
                <w:rFonts w:ascii="Gill Sans MT" w:eastAsia="Times New Roman" w:hAnsi="Gill Sans MT" w:cs="Arial"/>
                <w:b/>
                <w:color w:val="000000"/>
                <w:kern w:val="24"/>
                <w:lang w:eastAsia="en-GB"/>
              </w:rPr>
              <w:t>The right to be informed</w:t>
            </w:r>
            <w:r w:rsidRPr="00D077CA">
              <w:rPr>
                <w:rFonts w:ascii="Gill Sans MT" w:eastAsia="Times New Roman" w:hAnsi="Gill Sans MT" w:cs="Arial"/>
                <w:color w:val="000000"/>
                <w:kern w:val="24"/>
                <w:lang w:eastAsia="en-GB"/>
              </w:rPr>
              <w:t xml:space="preserve"> about the collection and use of your personal data.</w:t>
            </w:r>
          </w:p>
          <w:p w:rsidR="00B811BB" w:rsidRPr="00D077CA" w:rsidRDefault="00B811BB" w:rsidP="00D077CA">
            <w:pPr>
              <w:numPr>
                <w:ilvl w:val="0"/>
                <w:numId w:val="12"/>
              </w:numPr>
              <w:spacing w:before="100" w:beforeAutospacing="1" w:after="100" w:afterAutospacing="1" w:line="240" w:lineRule="auto"/>
              <w:ind w:left="0"/>
              <w:rPr>
                <w:rFonts w:ascii="Gill Sans MT" w:eastAsia="Times New Roman" w:hAnsi="Gill Sans MT" w:cs="Arial"/>
                <w:color w:val="000000"/>
                <w:kern w:val="24"/>
                <w:lang w:eastAsia="en-GB"/>
              </w:rPr>
            </w:pPr>
            <w:r w:rsidRPr="00D077CA">
              <w:rPr>
                <w:rFonts w:ascii="Gill Sans MT" w:eastAsia="Times New Roman" w:hAnsi="Gill Sans MT" w:cs="Arial"/>
                <w:b/>
                <w:color w:val="000000"/>
                <w:kern w:val="24"/>
                <w:lang w:eastAsia="en-GB"/>
              </w:rPr>
              <w:t>The right of access</w:t>
            </w:r>
            <w:r w:rsidRPr="00D077CA">
              <w:rPr>
                <w:rFonts w:ascii="Gill Sans MT" w:eastAsia="Times New Roman" w:hAnsi="Gill Sans MT" w:cs="Arial"/>
                <w:color w:val="000000"/>
                <w:kern w:val="24"/>
                <w:lang w:eastAsia="en-GB"/>
              </w:rPr>
              <w:t xml:space="preserve"> to your personal data and supplementary information and to be aware of and verify the lawfulness of the processing.</w:t>
            </w:r>
          </w:p>
          <w:p w:rsidR="00B811BB" w:rsidRPr="00D077CA" w:rsidRDefault="00B811BB" w:rsidP="00D077CA">
            <w:pPr>
              <w:numPr>
                <w:ilvl w:val="0"/>
                <w:numId w:val="13"/>
              </w:numPr>
              <w:spacing w:before="100" w:beforeAutospacing="1" w:after="100" w:afterAutospacing="1" w:line="240" w:lineRule="auto"/>
              <w:ind w:left="0"/>
              <w:rPr>
                <w:rFonts w:ascii="Gill Sans MT" w:eastAsia="Times New Roman" w:hAnsi="Gill Sans MT" w:cs="Arial"/>
                <w:color w:val="000000"/>
                <w:kern w:val="24"/>
                <w:lang w:eastAsia="en-GB"/>
              </w:rPr>
            </w:pPr>
            <w:r w:rsidRPr="00D077CA">
              <w:rPr>
                <w:rFonts w:ascii="Gill Sans MT" w:eastAsia="Times New Roman" w:hAnsi="Gill Sans MT" w:cs="Arial"/>
                <w:b/>
                <w:color w:val="000000"/>
                <w:kern w:val="24"/>
                <w:lang w:eastAsia="en-GB"/>
              </w:rPr>
              <w:t>The right to rectification</w:t>
            </w:r>
            <w:r w:rsidRPr="00D077CA">
              <w:rPr>
                <w:rFonts w:ascii="Gill Sans MT" w:eastAsia="Times New Roman" w:hAnsi="Gill Sans MT" w:cs="Arial"/>
                <w:color w:val="000000"/>
                <w:kern w:val="24"/>
                <w:lang w:eastAsia="en-GB"/>
              </w:rPr>
              <w:t xml:space="preserve"> of inaccurate or incomplete personal data. You can request this verbally or in writing.</w:t>
            </w:r>
          </w:p>
          <w:p w:rsidR="00B811BB" w:rsidRPr="00D077CA" w:rsidRDefault="00B811BB" w:rsidP="00D077CA">
            <w:pPr>
              <w:numPr>
                <w:ilvl w:val="0"/>
                <w:numId w:val="14"/>
              </w:numPr>
              <w:spacing w:before="100" w:beforeAutospacing="1" w:after="100" w:afterAutospacing="1" w:line="240" w:lineRule="auto"/>
              <w:ind w:left="0"/>
              <w:rPr>
                <w:rFonts w:ascii="Gill Sans MT" w:eastAsia="Times New Roman" w:hAnsi="Gill Sans MT" w:cs="Arial"/>
                <w:color w:val="000000"/>
                <w:kern w:val="24"/>
                <w:lang w:eastAsia="en-GB"/>
              </w:rPr>
            </w:pPr>
            <w:r w:rsidRPr="00D077CA">
              <w:rPr>
                <w:rFonts w:ascii="Gill Sans MT" w:eastAsia="Times New Roman" w:hAnsi="Gill Sans MT" w:cs="Arial"/>
                <w:b/>
                <w:color w:val="000000"/>
                <w:kern w:val="24"/>
                <w:lang w:eastAsia="en-GB"/>
              </w:rPr>
              <w:t>The right to erasure</w:t>
            </w:r>
            <w:r w:rsidRPr="00D077CA">
              <w:rPr>
                <w:rFonts w:ascii="Gill Sans MT" w:eastAsia="Times New Roman" w:hAnsi="Gill Sans MT" w:cs="Arial"/>
                <w:color w:val="000000"/>
                <w:kern w:val="24"/>
                <w:lang w:eastAsia="en-GB"/>
              </w:rPr>
              <w:t xml:space="preserve"> also known as ‘the right to be forgotten’ may give you the right to have personal data erased. But this right is not absolute and only applies in certain circumstances. You can make a request for erasure verbally or in writing.</w:t>
            </w:r>
          </w:p>
          <w:p w:rsidR="00B811BB" w:rsidRPr="00D077CA" w:rsidRDefault="00B811BB" w:rsidP="00D077CA">
            <w:pPr>
              <w:numPr>
                <w:ilvl w:val="0"/>
                <w:numId w:val="15"/>
              </w:numPr>
              <w:spacing w:before="100" w:beforeAutospacing="1" w:after="100" w:afterAutospacing="1" w:line="240" w:lineRule="auto"/>
              <w:ind w:left="0"/>
              <w:rPr>
                <w:rFonts w:ascii="Gill Sans MT" w:eastAsia="Times New Roman" w:hAnsi="Gill Sans MT" w:cs="Arial"/>
                <w:color w:val="000000"/>
                <w:kern w:val="24"/>
                <w:lang w:eastAsia="en-GB"/>
              </w:rPr>
            </w:pPr>
            <w:r w:rsidRPr="00D077CA">
              <w:rPr>
                <w:rFonts w:ascii="Gill Sans MT" w:eastAsia="Times New Roman" w:hAnsi="Gill Sans MT" w:cs="Arial"/>
                <w:b/>
                <w:color w:val="000000"/>
                <w:kern w:val="24"/>
                <w:lang w:eastAsia="en-GB"/>
              </w:rPr>
              <w:t>The right to restrict processing</w:t>
            </w:r>
            <w:r w:rsidRPr="00D077CA">
              <w:rPr>
                <w:rFonts w:ascii="Gill Sans MT" w:eastAsia="Times New Roman" w:hAnsi="Gill Sans MT" w:cs="Arial"/>
                <w:color w:val="000000"/>
                <w:kern w:val="24"/>
                <w:lang w:eastAsia="en-GB"/>
              </w:rPr>
              <w:t xml:space="preserve"> may give you the right to request the restriction or suppression of your personal data. This is not an absolute right and only applies in certain circumstances. When processing is restricted, personal data can be stored but not used. You can apply verbally or in writing.</w:t>
            </w:r>
          </w:p>
          <w:p w:rsidR="00B811BB" w:rsidRPr="00D077CA" w:rsidRDefault="00B811BB" w:rsidP="00D077CA">
            <w:pPr>
              <w:numPr>
                <w:ilvl w:val="0"/>
                <w:numId w:val="16"/>
              </w:numPr>
              <w:spacing w:before="100" w:beforeAutospacing="1" w:after="100" w:afterAutospacing="1" w:line="240" w:lineRule="auto"/>
              <w:ind w:left="0"/>
              <w:rPr>
                <w:rFonts w:ascii="Gill Sans MT" w:eastAsia="Times New Roman" w:hAnsi="Gill Sans MT" w:cs="Arial"/>
                <w:color w:val="000000"/>
                <w:kern w:val="24"/>
                <w:lang w:eastAsia="en-GB"/>
              </w:rPr>
            </w:pPr>
            <w:r w:rsidRPr="00D077CA">
              <w:rPr>
                <w:rFonts w:ascii="Gill Sans MT" w:eastAsia="Times New Roman" w:hAnsi="Gill Sans MT" w:cs="Arial"/>
                <w:b/>
                <w:color w:val="000000"/>
                <w:kern w:val="24"/>
                <w:lang w:eastAsia="en-GB"/>
              </w:rPr>
              <w:t>The right to data portability</w:t>
            </w:r>
            <w:r w:rsidRPr="00D077CA">
              <w:rPr>
                <w:rFonts w:ascii="Gill Sans MT" w:eastAsia="Times New Roman" w:hAnsi="Gill Sans MT" w:cs="Arial"/>
                <w:color w:val="000000"/>
                <w:kern w:val="24"/>
                <w:lang w:eastAsia="en-GB"/>
              </w:rPr>
              <w:t xml:space="preserve"> gives you the right </w:t>
            </w:r>
            <w:r w:rsidR="00097BD4">
              <w:rPr>
                <w:rFonts w:ascii="Gill Sans MT" w:eastAsia="Times New Roman" w:hAnsi="Gill Sans MT" w:cs="Arial"/>
                <w:color w:val="000000"/>
                <w:kern w:val="24"/>
                <w:lang w:eastAsia="en-GB"/>
              </w:rPr>
              <w:t>t</w:t>
            </w:r>
            <w:r w:rsidRPr="00D077CA">
              <w:rPr>
                <w:rFonts w:ascii="Gill Sans MT" w:eastAsia="Times New Roman" w:hAnsi="Gill Sans MT" w:cs="Arial"/>
                <w:color w:val="000000"/>
                <w:kern w:val="24"/>
                <w:lang w:eastAsia="en-GB"/>
              </w:rPr>
              <w:t>o obtain and reuse your personal data for your own purposes across different services.</w:t>
            </w:r>
          </w:p>
          <w:p w:rsidR="00B811BB" w:rsidRPr="00D077CA" w:rsidRDefault="00B811BB" w:rsidP="00E72633">
            <w:pPr>
              <w:pStyle w:val="NormalWeb"/>
              <w:spacing w:before="0" w:beforeAutospacing="0" w:after="240" w:afterAutospacing="0"/>
              <w:rPr>
                <w:rFonts w:ascii="Gill Sans MT" w:hAnsi="Gill Sans MT" w:cs="Arial"/>
                <w:color w:val="000000"/>
                <w:kern w:val="24"/>
                <w:sz w:val="22"/>
                <w:szCs w:val="22"/>
              </w:rPr>
            </w:pPr>
            <w:r w:rsidRPr="00D077CA">
              <w:rPr>
                <w:rFonts w:ascii="Gill Sans MT" w:hAnsi="Gill Sans MT" w:cs="Arial"/>
                <w:b/>
                <w:color w:val="000000"/>
                <w:kern w:val="24"/>
                <w:sz w:val="22"/>
                <w:szCs w:val="22"/>
              </w:rPr>
              <w:t>The right to object</w:t>
            </w:r>
            <w:r w:rsidRPr="00D077CA">
              <w:rPr>
                <w:rFonts w:ascii="Gill Sans MT" w:hAnsi="Gill Sans MT" w:cs="Arial"/>
                <w:color w:val="000000"/>
                <w:kern w:val="24"/>
                <w:sz w:val="22"/>
                <w:szCs w:val="22"/>
              </w:rPr>
              <w:t xml:space="preserve"> to processing based on legitimate interests or the performance of a task in the public interest/exercise of official authority.</w:t>
            </w:r>
          </w:p>
          <w:p w:rsidR="00B811BB" w:rsidRPr="00D077CA" w:rsidRDefault="00B811BB" w:rsidP="00D077CA">
            <w:pPr>
              <w:numPr>
                <w:ilvl w:val="0"/>
                <w:numId w:val="17"/>
              </w:numPr>
              <w:spacing w:before="100" w:beforeAutospacing="1" w:after="100" w:afterAutospacing="1" w:line="240" w:lineRule="auto"/>
              <w:ind w:left="0"/>
              <w:rPr>
                <w:rFonts w:ascii="Gill Sans MT" w:eastAsia="Times New Roman" w:hAnsi="Gill Sans MT" w:cs="Arial"/>
                <w:color w:val="000000"/>
                <w:kern w:val="24"/>
                <w:lang w:eastAsia="en-GB"/>
              </w:rPr>
            </w:pPr>
            <w:r w:rsidRPr="00D077CA">
              <w:rPr>
                <w:rFonts w:ascii="Gill Sans MT" w:eastAsia="Times New Roman" w:hAnsi="Gill Sans MT" w:cs="Arial"/>
                <w:b/>
                <w:color w:val="000000"/>
                <w:kern w:val="24"/>
                <w:lang w:eastAsia="en-GB"/>
              </w:rPr>
              <w:t>Rights in relation to automated decision making and profiling</w:t>
            </w:r>
            <w:r w:rsidRPr="00D077CA">
              <w:rPr>
                <w:rFonts w:ascii="Gill Sans MT" w:eastAsia="Times New Roman" w:hAnsi="Gill Sans MT" w:cs="Arial"/>
                <w:color w:val="000000"/>
                <w:kern w:val="24"/>
                <w:lang w:eastAsia="en-GB"/>
              </w:rPr>
              <w:t>. The GDPR has provisions on automated individual decision-making (making a decision solely by automated means without any human involvement); and profiling (automated processing of personal data to evaluate certain things about an individual). Profiling can be part of an automated decision-making process. However, the College does not process your data in this way when making its decisions.</w:t>
            </w:r>
          </w:p>
          <w:p w:rsidR="00B811BB" w:rsidRPr="00D077CA" w:rsidRDefault="00B811BB" w:rsidP="000329C1">
            <w:pPr>
              <w:numPr>
                <w:ilvl w:val="0"/>
                <w:numId w:val="10"/>
              </w:numPr>
              <w:spacing w:before="120" w:after="100" w:afterAutospacing="1" w:line="240" w:lineRule="auto"/>
              <w:ind w:left="0"/>
              <w:rPr>
                <w:rFonts w:ascii="Gill Sans MT" w:hAnsi="Gill Sans MT"/>
                <w:color w:val="000000"/>
              </w:rPr>
            </w:pPr>
            <w:r w:rsidRPr="00D077CA">
              <w:rPr>
                <w:rFonts w:ascii="Gill Sans MT" w:hAnsi="Gill Sans MT"/>
                <w:color w:val="000000"/>
              </w:rPr>
              <w:t xml:space="preserve">To write to us on any of the rights above please use: </w:t>
            </w:r>
            <w:hyperlink r:id="rId9" w:history="1">
              <w:r w:rsidR="00E327D6" w:rsidRPr="00B10221">
                <w:rPr>
                  <w:rStyle w:val="Hyperlink"/>
                  <w:rFonts w:ascii="Gill Sans MT" w:hAnsi="Gill Sans MT"/>
                </w:rPr>
                <w:t>Dataprotection@stbrn.ac.uk</w:t>
              </w:r>
            </w:hyperlink>
          </w:p>
        </w:tc>
      </w:tr>
      <w:tr w:rsidR="00B811BB" w:rsidRPr="00D077CA" w:rsidTr="00E60062">
        <w:trPr>
          <w:trHeight w:val="1138"/>
        </w:trPr>
        <w:tc>
          <w:tcPr>
            <w:tcW w:w="9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811BB" w:rsidRPr="00D077CA" w:rsidRDefault="00B811BB" w:rsidP="00E72633">
            <w:p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lastRenderedPageBreak/>
              <w:t>If you have a complaint to make about the College’s treatment of your data or in respect to the responses made to your enquiries you can lodge a complaint with the Information Commissioners Office on 01625 545745 or 0303123 1113.</w:t>
            </w:r>
          </w:p>
          <w:p w:rsidR="00B811BB" w:rsidRPr="00D077CA" w:rsidRDefault="00B811BB" w:rsidP="00E72633">
            <w:pPr>
              <w:spacing w:after="0" w:line="240" w:lineRule="auto"/>
              <w:rPr>
                <w:rFonts w:ascii="Gill Sans MT" w:eastAsia="Times New Roman" w:hAnsi="Gill Sans MT" w:cs="Arial"/>
                <w:lang w:eastAsia="en-GB"/>
              </w:rPr>
            </w:pPr>
          </w:p>
        </w:tc>
      </w:tr>
      <w:tr w:rsidR="00B811BB" w:rsidRPr="00D077CA" w:rsidTr="00E60062">
        <w:trPr>
          <w:trHeight w:val="802"/>
        </w:trPr>
        <w:tc>
          <w:tcPr>
            <w:tcW w:w="9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B811BB" w:rsidRPr="00D077CA" w:rsidRDefault="00B811BB" w:rsidP="00E72633">
            <w:pPr>
              <w:spacing w:after="0" w:line="240" w:lineRule="auto"/>
              <w:rPr>
                <w:rFonts w:ascii="Gill Sans MT" w:eastAsia="Times New Roman" w:hAnsi="Gill Sans MT" w:cs="Arial"/>
                <w:color w:val="000000"/>
                <w:kern w:val="24"/>
                <w:lang w:eastAsia="en-GB"/>
              </w:rPr>
            </w:pPr>
            <w:r w:rsidRPr="00D077CA">
              <w:rPr>
                <w:rFonts w:ascii="Gill Sans MT" w:eastAsia="Times New Roman" w:hAnsi="Gill Sans MT" w:cs="Arial"/>
                <w:color w:val="000000"/>
                <w:kern w:val="24"/>
                <w:lang w:eastAsia="en-GB"/>
              </w:rPr>
              <w:t>Your data is collected from your application and enrolment process, your previous school, the local authority, your teachers and tutor</w:t>
            </w:r>
            <w:r w:rsidR="00E60062" w:rsidRPr="00D077CA">
              <w:rPr>
                <w:rFonts w:ascii="Gill Sans MT" w:eastAsia="Times New Roman" w:hAnsi="Gill Sans MT" w:cs="Arial"/>
                <w:color w:val="000000"/>
                <w:kern w:val="24"/>
                <w:lang w:eastAsia="en-GB"/>
              </w:rPr>
              <w:t>.</w:t>
            </w:r>
          </w:p>
        </w:tc>
      </w:tr>
      <w:tr w:rsidR="00B811BB" w:rsidRPr="00D077CA" w:rsidTr="00E60062">
        <w:trPr>
          <w:trHeight w:val="546"/>
        </w:trPr>
        <w:tc>
          <w:tcPr>
            <w:tcW w:w="9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532CC" w:rsidRDefault="00B811BB" w:rsidP="007532CC">
            <w:pPr>
              <w:rPr>
                <w:color w:val="1F497D"/>
              </w:rPr>
            </w:pPr>
            <w:r w:rsidRPr="00D077CA">
              <w:rPr>
                <w:rFonts w:ascii="Gill Sans MT" w:eastAsia="Times New Roman" w:hAnsi="Gill Sans MT" w:cs="Arial"/>
                <w:color w:val="000000"/>
                <w:kern w:val="24"/>
                <w:lang w:eastAsia="en-GB"/>
              </w:rPr>
              <w:t>Below is a schedule of how long we will hold your data for.</w:t>
            </w:r>
            <w:r w:rsidR="00E60062" w:rsidRPr="00D077CA">
              <w:rPr>
                <w:rFonts w:ascii="Gill Sans MT" w:eastAsia="Times New Roman" w:hAnsi="Gill Sans MT" w:cs="Arial"/>
                <w:color w:val="000000"/>
                <w:kern w:val="24"/>
                <w:lang w:eastAsia="en-GB"/>
              </w:rPr>
              <w:t xml:space="preserve"> This is an extract from a fuller document which may change from time to time. To check for updates to the list please go to </w:t>
            </w:r>
            <w:hyperlink r:id="rId10" w:history="1">
              <w:r w:rsidR="007532CC">
                <w:rPr>
                  <w:rStyle w:val="Hyperlink"/>
                </w:rPr>
                <w:t>http://www.stbrn.ac.uk/college-docs/college-documents/</w:t>
              </w:r>
            </w:hyperlink>
          </w:p>
          <w:p w:rsidR="00B811BB" w:rsidRPr="00D077CA" w:rsidRDefault="00B811BB" w:rsidP="00E60062">
            <w:pPr>
              <w:spacing w:after="0" w:line="240" w:lineRule="auto"/>
              <w:rPr>
                <w:rFonts w:ascii="Gill Sans MT" w:eastAsia="Times New Roman" w:hAnsi="Gill Sans MT" w:cs="Arial"/>
                <w:color w:val="000000"/>
                <w:kern w:val="24"/>
                <w:lang w:eastAsia="en-GB"/>
              </w:rPr>
            </w:pPr>
          </w:p>
          <w:p w:rsidR="00E60062" w:rsidRPr="00D077CA" w:rsidRDefault="00E60062" w:rsidP="00E60062">
            <w:pPr>
              <w:spacing w:after="0" w:line="240" w:lineRule="auto"/>
              <w:rPr>
                <w:rFonts w:ascii="Gill Sans MT" w:eastAsia="Times New Roman" w:hAnsi="Gill Sans MT" w:cs="Arial"/>
                <w:color w:val="000000"/>
                <w:kern w:val="24"/>
                <w:lang w:eastAsia="en-GB"/>
              </w:rPr>
            </w:pPr>
          </w:p>
        </w:tc>
      </w:tr>
    </w:tbl>
    <w:p w:rsidR="004D2306" w:rsidRPr="00D077CA" w:rsidRDefault="004D2306">
      <w:pPr>
        <w:rPr>
          <w:rFonts w:ascii="Gill Sans MT" w:hAnsi="Gill Sans MT"/>
        </w:rPr>
      </w:pPr>
    </w:p>
    <w:p w:rsidR="00E60062" w:rsidRPr="00D077CA" w:rsidRDefault="00E60062">
      <w:pPr>
        <w:rPr>
          <w:rFonts w:ascii="Gill Sans MT" w:hAnsi="Gill Sans MT"/>
          <w:b/>
          <w:sz w:val="24"/>
          <w:szCs w:val="24"/>
          <w:u w:val="single"/>
        </w:rPr>
      </w:pPr>
      <w:r w:rsidRPr="00D077CA">
        <w:rPr>
          <w:rFonts w:ascii="Gill Sans MT" w:hAnsi="Gill Sans MT"/>
          <w:b/>
          <w:sz w:val="24"/>
          <w:szCs w:val="24"/>
          <w:u w:val="single"/>
        </w:rPr>
        <w:t>Retention periods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gridCol w:w="1745"/>
      </w:tblGrid>
      <w:tr w:rsidR="00170825" w:rsidRPr="00D077CA" w:rsidTr="00E72633">
        <w:trPr>
          <w:trHeight w:val="464"/>
        </w:trPr>
        <w:tc>
          <w:tcPr>
            <w:tcW w:w="750" w:type="pct"/>
            <w:shd w:val="clear" w:color="auto" w:fill="FFFFFF" w:themeFill="background1"/>
          </w:tcPr>
          <w:p w:rsidR="00170825" w:rsidRPr="00D077CA" w:rsidRDefault="00170825" w:rsidP="00E72633">
            <w:pPr>
              <w:rPr>
                <w:rFonts w:ascii="Gill Sans MT" w:hAnsi="Gill Sans MT"/>
              </w:rPr>
            </w:pPr>
            <w:r w:rsidRPr="00D077CA">
              <w:rPr>
                <w:rFonts w:ascii="Gill Sans MT" w:hAnsi="Gill Sans MT"/>
              </w:rPr>
              <w:t>Class</w:t>
            </w:r>
          </w:p>
        </w:tc>
        <w:tc>
          <w:tcPr>
            <w:tcW w:w="3304" w:type="pct"/>
          </w:tcPr>
          <w:p w:rsidR="00170825" w:rsidRPr="00D077CA" w:rsidRDefault="00170825" w:rsidP="00E72633">
            <w:pPr>
              <w:rPr>
                <w:rFonts w:ascii="Gill Sans MT" w:hAnsi="Gill Sans MT"/>
              </w:rPr>
            </w:pPr>
            <w:r w:rsidRPr="00D077CA">
              <w:rPr>
                <w:rFonts w:ascii="Gill Sans MT" w:hAnsi="Gill Sans MT"/>
              </w:rPr>
              <w:t>Description</w:t>
            </w:r>
          </w:p>
        </w:tc>
        <w:tc>
          <w:tcPr>
            <w:tcW w:w="946" w:type="pct"/>
          </w:tcPr>
          <w:p w:rsidR="00170825" w:rsidRPr="00D077CA" w:rsidRDefault="00170825" w:rsidP="00E72633">
            <w:pPr>
              <w:rPr>
                <w:rFonts w:ascii="Gill Sans MT" w:hAnsi="Gill Sans MT"/>
              </w:rPr>
            </w:pPr>
            <w:r w:rsidRPr="00D077CA">
              <w:rPr>
                <w:rFonts w:ascii="Gill Sans MT" w:hAnsi="Gill Sans MT"/>
              </w:rPr>
              <w:t>Retention period</w:t>
            </w:r>
          </w:p>
        </w:tc>
      </w:tr>
      <w:tr w:rsidR="00170825" w:rsidRPr="00D077CA" w:rsidTr="00E72633">
        <w:trPr>
          <w:trHeight w:val="1520"/>
        </w:trPr>
        <w:tc>
          <w:tcPr>
            <w:tcW w:w="750" w:type="pct"/>
            <w:shd w:val="clear" w:color="auto" w:fill="CC99FF"/>
            <w:hideMark/>
          </w:tcPr>
          <w:p w:rsidR="00170825" w:rsidRPr="00D077CA" w:rsidRDefault="00170825" w:rsidP="00E72633">
            <w:pPr>
              <w:spacing w:after="0"/>
              <w:rPr>
                <w:rFonts w:ascii="Gill Sans MT" w:hAnsi="Gill Sans MT"/>
              </w:rPr>
            </w:pPr>
            <w:r w:rsidRPr="00D077CA">
              <w:rPr>
                <w:rFonts w:ascii="Gill Sans MT" w:hAnsi="Gill Sans MT"/>
              </w:rPr>
              <w:t>Financial</w:t>
            </w:r>
          </w:p>
        </w:tc>
        <w:tc>
          <w:tcPr>
            <w:tcW w:w="3304" w:type="pct"/>
            <w:hideMark/>
          </w:tcPr>
          <w:p w:rsidR="00170825" w:rsidRPr="00D077CA" w:rsidRDefault="00170825" w:rsidP="00E72633">
            <w:pPr>
              <w:spacing w:after="0"/>
              <w:rPr>
                <w:rFonts w:ascii="Gill Sans MT" w:hAnsi="Gill Sans MT"/>
              </w:rPr>
            </w:pPr>
            <w:r w:rsidRPr="00D077CA">
              <w:rPr>
                <w:rFonts w:ascii="Gill Sans MT" w:hAnsi="Gill Sans MT"/>
              </w:rPr>
              <w:t>Records documenting:</w:t>
            </w:r>
          </w:p>
          <w:p w:rsidR="00170825" w:rsidRPr="00D077CA" w:rsidRDefault="00170825" w:rsidP="00D077CA">
            <w:pPr>
              <w:numPr>
                <w:ilvl w:val="0"/>
                <w:numId w:val="4"/>
              </w:numPr>
              <w:spacing w:after="0"/>
              <w:contextualSpacing/>
              <w:rPr>
                <w:rFonts w:ascii="Gill Sans MT" w:hAnsi="Gill Sans MT"/>
              </w:rPr>
            </w:pPr>
            <w:r w:rsidRPr="00D077CA">
              <w:rPr>
                <w:rFonts w:ascii="Gill Sans MT" w:hAnsi="Gill Sans MT"/>
              </w:rPr>
              <w:t xml:space="preserve">the issue of sales invoices and the processing of incoming payments.   </w:t>
            </w:r>
          </w:p>
          <w:p w:rsidR="00170825" w:rsidRPr="00D077CA" w:rsidRDefault="00170825" w:rsidP="00D077CA">
            <w:pPr>
              <w:numPr>
                <w:ilvl w:val="0"/>
                <w:numId w:val="4"/>
              </w:numPr>
              <w:spacing w:after="0"/>
              <w:contextualSpacing/>
              <w:rPr>
                <w:rFonts w:ascii="Gill Sans MT" w:hAnsi="Gill Sans MT"/>
              </w:rPr>
            </w:pPr>
            <w:r w:rsidRPr="00D077CA">
              <w:rPr>
                <w:rFonts w:ascii="Gill Sans MT" w:hAnsi="Gill Sans MT"/>
              </w:rPr>
              <w:t xml:space="preserve">the receipt and processing of students' payments. </w:t>
            </w:r>
          </w:p>
          <w:p w:rsidR="00170825" w:rsidRPr="00D077CA" w:rsidRDefault="00170825" w:rsidP="00D077CA">
            <w:pPr>
              <w:numPr>
                <w:ilvl w:val="0"/>
                <w:numId w:val="4"/>
              </w:numPr>
              <w:spacing w:after="0"/>
              <w:contextualSpacing/>
              <w:rPr>
                <w:rFonts w:ascii="Gill Sans MT" w:hAnsi="Gill Sans MT"/>
              </w:rPr>
            </w:pPr>
            <w:r w:rsidRPr="00D077CA">
              <w:rPr>
                <w:rFonts w:ascii="Gill Sans MT" w:hAnsi="Gill Sans MT"/>
              </w:rPr>
              <w:t>Bursary details and household income</w:t>
            </w:r>
          </w:p>
          <w:p w:rsidR="00170825" w:rsidRPr="00D077CA" w:rsidRDefault="00170825" w:rsidP="00D077CA">
            <w:pPr>
              <w:numPr>
                <w:ilvl w:val="0"/>
                <w:numId w:val="4"/>
              </w:numPr>
              <w:spacing w:after="0"/>
              <w:contextualSpacing/>
              <w:rPr>
                <w:rFonts w:ascii="Gill Sans MT" w:hAnsi="Gill Sans MT"/>
              </w:rPr>
            </w:pPr>
            <w:r w:rsidRPr="00D077CA">
              <w:rPr>
                <w:rFonts w:ascii="Gill Sans MT" w:hAnsi="Gill Sans MT"/>
              </w:rPr>
              <w:t>Records documenting standing orders etc.</w:t>
            </w:r>
          </w:p>
        </w:tc>
        <w:tc>
          <w:tcPr>
            <w:tcW w:w="946" w:type="pct"/>
            <w:hideMark/>
          </w:tcPr>
          <w:p w:rsidR="00170825" w:rsidRPr="00D077CA" w:rsidRDefault="00170825" w:rsidP="00E72633">
            <w:pPr>
              <w:spacing w:after="0"/>
              <w:rPr>
                <w:rFonts w:ascii="Gill Sans MT" w:hAnsi="Gill Sans MT"/>
                <w:b/>
                <w:bCs/>
              </w:rPr>
            </w:pPr>
            <w:r w:rsidRPr="00D077CA">
              <w:rPr>
                <w:rFonts w:ascii="Gill Sans MT" w:hAnsi="Gill Sans MT"/>
                <w:b/>
                <w:bCs/>
              </w:rPr>
              <w:t xml:space="preserve">Current financial/tax year + 6 years </w:t>
            </w:r>
          </w:p>
        </w:tc>
      </w:tr>
      <w:tr w:rsidR="00170825" w:rsidRPr="00D077CA" w:rsidTr="00E72633">
        <w:trPr>
          <w:trHeight w:val="1125"/>
        </w:trPr>
        <w:tc>
          <w:tcPr>
            <w:tcW w:w="750" w:type="pct"/>
            <w:shd w:val="clear" w:color="auto" w:fill="D99594" w:themeFill="accent2" w:themeFillTint="99"/>
          </w:tcPr>
          <w:p w:rsidR="00170825" w:rsidRPr="00D077CA" w:rsidRDefault="00170825" w:rsidP="00E72633">
            <w:pPr>
              <w:spacing w:after="0"/>
              <w:rPr>
                <w:rFonts w:ascii="Gill Sans MT" w:hAnsi="Gill Sans MT"/>
              </w:rPr>
            </w:pPr>
            <w:r w:rsidRPr="00D077CA">
              <w:rPr>
                <w:rFonts w:ascii="Gill Sans MT" w:hAnsi="Gill Sans MT"/>
              </w:rPr>
              <w:t>Health and safety</w:t>
            </w:r>
          </w:p>
        </w:tc>
        <w:tc>
          <w:tcPr>
            <w:tcW w:w="3304" w:type="pct"/>
          </w:tcPr>
          <w:p w:rsidR="00170825" w:rsidRPr="00D077CA" w:rsidRDefault="00170825" w:rsidP="00E72633">
            <w:pPr>
              <w:spacing w:after="0"/>
              <w:rPr>
                <w:rFonts w:ascii="Gill Sans MT" w:hAnsi="Gill Sans MT"/>
              </w:rPr>
            </w:pPr>
            <w:r w:rsidRPr="00D077CA">
              <w:rPr>
                <w:rFonts w:ascii="Gill Sans MT" w:hAnsi="Gill Sans MT"/>
              </w:rPr>
              <w:t>Records documenting:</w:t>
            </w:r>
          </w:p>
          <w:p w:rsidR="00170825" w:rsidRPr="00D077CA" w:rsidRDefault="00170825" w:rsidP="00D077CA">
            <w:pPr>
              <w:numPr>
                <w:ilvl w:val="0"/>
                <w:numId w:val="3"/>
              </w:numPr>
              <w:spacing w:after="0"/>
              <w:contextualSpacing/>
              <w:rPr>
                <w:rFonts w:ascii="Gill Sans MT" w:hAnsi="Gill Sans MT"/>
              </w:rPr>
            </w:pPr>
            <w:r w:rsidRPr="00D077CA">
              <w:rPr>
                <w:rFonts w:ascii="Gill Sans MT" w:hAnsi="Gill Sans MT"/>
              </w:rPr>
              <w:t xml:space="preserve">the investigation of accidents, dangerous occurrences and outbreaks of notifiable diseases on the College's premises.                               </w:t>
            </w:r>
          </w:p>
          <w:p w:rsidR="00170825" w:rsidRPr="00D077CA" w:rsidRDefault="00170825" w:rsidP="00E72633">
            <w:pPr>
              <w:spacing w:after="0"/>
              <w:rPr>
                <w:rFonts w:ascii="Gill Sans MT" w:hAnsi="Gill Sans MT"/>
              </w:rPr>
            </w:pPr>
          </w:p>
        </w:tc>
        <w:tc>
          <w:tcPr>
            <w:tcW w:w="946" w:type="pct"/>
          </w:tcPr>
          <w:p w:rsidR="00170825" w:rsidRPr="00D077CA" w:rsidRDefault="00170825" w:rsidP="00E72633">
            <w:pPr>
              <w:spacing w:after="0"/>
              <w:rPr>
                <w:rFonts w:ascii="Gill Sans MT" w:hAnsi="Gill Sans MT"/>
                <w:b/>
                <w:bCs/>
              </w:rPr>
            </w:pPr>
            <w:r w:rsidRPr="00D077CA">
              <w:rPr>
                <w:rFonts w:ascii="Gill Sans MT" w:hAnsi="Gill Sans MT"/>
                <w:b/>
                <w:bCs/>
              </w:rPr>
              <w:t>Current year + 40 years</w:t>
            </w:r>
          </w:p>
        </w:tc>
      </w:tr>
      <w:tr w:rsidR="00170825" w:rsidRPr="00D077CA" w:rsidTr="00E72633">
        <w:trPr>
          <w:trHeight w:val="300"/>
        </w:trPr>
        <w:tc>
          <w:tcPr>
            <w:tcW w:w="750" w:type="pct"/>
            <w:shd w:val="clear" w:color="auto" w:fill="FFFF00"/>
            <w:hideMark/>
          </w:tcPr>
          <w:p w:rsidR="00170825" w:rsidRPr="00D077CA" w:rsidRDefault="00170825" w:rsidP="00E72633">
            <w:pPr>
              <w:spacing w:after="0"/>
              <w:rPr>
                <w:rFonts w:ascii="Gill Sans MT" w:hAnsi="Gill Sans MT"/>
              </w:rPr>
            </w:pPr>
            <w:r w:rsidRPr="00D077CA">
              <w:rPr>
                <w:rFonts w:ascii="Gill Sans MT" w:hAnsi="Gill Sans MT"/>
              </w:rPr>
              <w:t>Student achievement &amp; progression</w:t>
            </w:r>
          </w:p>
        </w:tc>
        <w:tc>
          <w:tcPr>
            <w:tcW w:w="3304" w:type="pct"/>
            <w:hideMark/>
          </w:tcPr>
          <w:p w:rsidR="00170825" w:rsidRPr="00D077CA" w:rsidRDefault="00170825" w:rsidP="00D077CA">
            <w:pPr>
              <w:numPr>
                <w:ilvl w:val="0"/>
                <w:numId w:val="5"/>
              </w:numPr>
              <w:spacing w:after="0"/>
              <w:contextualSpacing/>
              <w:rPr>
                <w:rFonts w:ascii="Gill Sans MT" w:hAnsi="Gill Sans MT"/>
              </w:rPr>
            </w:pPr>
            <w:r w:rsidRPr="00D077CA">
              <w:rPr>
                <w:rFonts w:ascii="Gill Sans MT" w:hAnsi="Gill Sans MT"/>
              </w:rPr>
              <w:t>Pass/Qualification/Awards lists.</w:t>
            </w:r>
          </w:p>
        </w:tc>
        <w:tc>
          <w:tcPr>
            <w:tcW w:w="946" w:type="pct"/>
            <w:hideMark/>
          </w:tcPr>
          <w:p w:rsidR="00170825" w:rsidRPr="00D077CA" w:rsidRDefault="00170825" w:rsidP="00E72633">
            <w:pPr>
              <w:spacing w:after="0"/>
              <w:rPr>
                <w:rFonts w:ascii="Gill Sans MT" w:hAnsi="Gill Sans MT"/>
                <w:b/>
                <w:bCs/>
              </w:rPr>
            </w:pPr>
            <w:r w:rsidRPr="00D077CA">
              <w:rPr>
                <w:rFonts w:ascii="Gill Sans MT" w:hAnsi="Gill Sans MT"/>
                <w:b/>
                <w:bCs/>
              </w:rPr>
              <w:t>Current year+10 years</w:t>
            </w:r>
          </w:p>
        </w:tc>
      </w:tr>
      <w:tr w:rsidR="00170825" w:rsidRPr="00D077CA" w:rsidTr="00E72633">
        <w:trPr>
          <w:trHeight w:val="300"/>
        </w:trPr>
        <w:tc>
          <w:tcPr>
            <w:tcW w:w="750" w:type="pct"/>
            <w:vMerge w:val="restart"/>
            <w:shd w:val="clear" w:color="auto" w:fill="FFCCFF"/>
          </w:tcPr>
          <w:p w:rsidR="00170825" w:rsidRPr="00D077CA" w:rsidRDefault="00170825" w:rsidP="00E72633">
            <w:pPr>
              <w:spacing w:after="0"/>
              <w:rPr>
                <w:rFonts w:ascii="Gill Sans MT" w:hAnsi="Gill Sans MT"/>
              </w:rPr>
            </w:pPr>
            <w:r w:rsidRPr="00D077CA">
              <w:rPr>
                <w:rFonts w:ascii="Gill Sans MT" w:hAnsi="Gill Sans MT"/>
              </w:rPr>
              <w:t>Other data</w:t>
            </w:r>
          </w:p>
        </w:tc>
        <w:tc>
          <w:tcPr>
            <w:tcW w:w="3304" w:type="pct"/>
          </w:tcPr>
          <w:p w:rsidR="00170825" w:rsidRPr="00D077CA" w:rsidRDefault="00170825" w:rsidP="00E72633">
            <w:pPr>
              <w:spacing w:after="0"/>
              <w:rPr>
                <w:rFonts w:ascii="Gill Sans MT" w:hAnsi="Gill Sans MT"/>
              </w:rPr>
            </w:pPr>
            <w:r w:rsidRPr="00D077CA">
              <w:rPr>
                <w:rFonts w:ascii="Gill Sans MT" w:hAnsi="Gill Sans MT"/>
              </w:rPr>
              <w:t>Records documenting:</w:t>
            </w:r>
          </w:p>
          <w:p w:rsidR="00170825" w:rsidRPr="00D077CA" w:rsidRDefault="00170825" w:rsidP="00D077CA">
            <w:pPr>
              <w:numPr>
                <w:ilvl w:val="0"/>
                <w:numId w:val="2"/>
              </w:numPr>
              <w:spacing w:after="0"/>
              <w:contextualSpacing/>
              <w:rPr>
                <w:rFonts w:ascii="Gill Sans MT" w:hAnsi="Gill Sans MT"/>
              </w:rPr>
            </w:pPr>
            <w:r w:rsidRPr="00D077CA">
              <w:rPr>
                <w:rFonts w:ascii="Gill Sans MT" w:hAnsi="Gill Sans MT"/>
              </w:rPr>
              <w:t xml:space="preserve">the handling of enquiries from prospective students.                                                                        </w:t>
            </w:r>
          </w:p>
          <w:p w:rsidR="00170825" w:rsidRPr="00D077CA" w:rsidRDefault="00170825" w:rsidP="00D077CA">
            <w:pPr>
              <w:numPr>
                <w:ilvl w:val="0"/>
                <w:numId w:val="2"/>
              </w:numPr>
              <w:spacing w:after="0"/>
              <w:contextualSpacing/>
              <w:rPr>
                <w:rFonts w:ascii="Gill Sans MT" w:hAnsi="Gill Sans MT"/>
              </w:rPr>
            </w:pPr>
            <w:r w:rsidRPr="00D077CA">
              <w:rPr>
                <w:rFonts w:ascii="Gill Sans MT" w:hAnsi="Gill Sans MT"/>
              </w:rPr>
              <w:t xml:space="preserve">the handling of applications for admission: unsuccessful applications.                                                                                                                     </w:t>
            </w:r>
          </w:p>
          <w:p w:rsidR="00170825" w:rsidRPr="00D077CA" w:rsidRDefault="00170825" w:rsidP="00D077CA">
            <w:pPr>
              <w:numPr>
                <w:ilvl w:val="0"/>
                <w:numId w:val="2"/>
              </w:numPr>
              <w:spacing w:after="0"/>
              <w:contextualSpacing/>
              <w:rPr>
                <w:rFonts w:ascii="Gill Sans MT" w:hAnsi="Gill Sans MT"/>
              </w:rPr>
            </w:pPr>
            <w:r w:rsidRPr="00D077CA">
              <w:rPr>
                <w:rFonts w:ascii="Gill Sans MT" w:hAnsi="Gill Sans MT"/>
              </w:rPr>
              <w:t xml:space="preserve">individual students' submission of assessed work and handling of reports of mitigating circumstances. </w:t>
            </w:r>
          </w:p>
          <w:p w:rsidR="00170825" w:rsidRPr="00D077CA" w:rsidRDefault="00170825" w:rsidP="00D077CA">
            <w:pPr>
              <w:numPr>
                <w:ilvl w:val="0"/>
                <w:numId w:val="2"/>
              </w:numPr>
              <w:spacing w:after="0"/>
              <w:contextualSpacing/>
              <w:rPr>
                <w:rFonts w:ascii="Gill Sans MT" w:hAnsi="Gill Sans MT"/>
              </w:rPr>
            </w:pPr>
            <w:r w:rsidRPr="00D077CA">
              <w:rPr>
                <w:rFonts w:ascii="Gill Sans MT" w:hAnsi="Gill Sans MT"/>
              </w:rPr>
              <w:t>the timetabling of examinations.</w:t>
            </w:r>
          </w:p>
          <w:p w:rsidR="00170825" w:rsidRPr="00D077CA" w:rsidRDefault="00170825" w:rsidP="00D077CA">
            <w:pPr>
              <w:numPr>
                <w:ilvl w:val="0"/>
                <w:numId w:val="2"/>
              </w:numPr>
              <w:spacing w:after="0"/>
              <w:contextualSpacing/>
              <w:rPr>
                <w:rFonts w:ascii="Gill Sans MT" w:hAnsi="Gill Sans MT"/>
              </w:rPr>
            </w:pPr>
            <w:r w:rsidRPr="00D077CA">
              <w:rPr>
                <w:rFonts w:ascii="Gill Sans MT" w:hAnsi="Gill Sans MT"/>
              </w:rPr>
              <w:t>Car registration details if required.</w:t>
            </w:r>
          </w:p>
          <w:p w:rsidR="00170825" w:rsidRPr="00D077CA" w:rsidRDefault="00170825" w:rsidP="00E72633">
            <w:pPr>
              <w:spacing w:after="0"/>
              <w:rPr>
                <w:rFonts w:ascii="Gill Sans MT" w:hAnsi="Gill Sans MT"/>
              </w:rPr>
            </w:pPr>
          </w:p>
        </w:tc>
        <w:tc>
          <w:tcPr>
            <w:tcW w:w="946" w:type="pct"/>
          </w:tcPr>
          <w:p w:rsidR="00170825" w:rsidRPr="00D077CA" w:rsidRDefault="00170825" w:rsidP="00E72633">
            <w:pPr>
              <w:spacing w:after="0"/>
              <w:rPr>
                <w:rFonts w:ascii="Gill Sans MT" w:hAnsi="Gill Sans MT"/>
                <w:b/>
                <w:bCs/>
              </w:rPr>
            </w:pPr>
            <w:r w:rsidRPr="00D077CA">
              <w:rPr>
                <w:rFonts w:ascii="Gill Sans MT" w:hAnsi="Gill Sans MT"/>
                <w:b/>
                <w:bCs/>
              </w:rPr>
              <w:t>Current academic year + 1 year</w:t>
            </w:r>
          </w:p>
        </w:tc>
      </w:tr>
      <w:tr w:rsidR="00170825" w:rsidRPr="00D077CA" w:rsidTr="00E72633">
        <w:trPr>
          <w:trHeight w:val="3753"/>
        </w:trPr>
        <w:tc>
          <w:tcPr>
            <w:tcW w:w="750" w:type="pct"/>
            <w:vMerge/>
            <w:shd w:val="clear" w:color="auto" w:fill="FFCCFF"/>
          </w:tcPr>
          <w:p w:rsidR="00170825" w:rsidRPr="00D077CA" w:rsidRDefault="00170825" w:rsidP="00E72633">
            <w:pPr>
              <w:spacing w:after="0"/>
              <w:rPr>
                <w:rFonts w:ascii="Gill Sans MT" w:hAnsi="Gill Sans MT"/>
              </w:rPr>
            </w:pPr>
          </w:p>
        </w:tc>
        <w:tc>
          <w:tcPr>
            <w:tcW w:w="3304" w:type="pct"/>
          </w:tcPr>
          <w:p w:rsidR="00170825" w:rsidRPr="00D077CA" w:rsidRDefault="00170825" w:rsidP="00E72633">
            <w:pPr>
              <w:spacing w:after="0"/>
              <w:rPr>
                <w:rFonts w:ascii="Gill Sans MT" w:hAnsi="Gill Sans MT"/>
              </w:rPr>
            </w:pPr>
            <w:r w:rsidRPr="00D077CA">
              <w:rPr>
                <w:rFonts w:ascii="Gill Sans MT" w:hAnsi="Gill Sans MT"/>
              </w:rPr>
              <w:t xml:space="preserve">Records containing:                                                                               </w:t>
            </w:r>
          </w:p>
          <w:p w:rsidR="00170825" w:rsidRPr="00D077CA" w:rsidRDefault="00170825" w:rsidP="00D077CA">
            <w:pPr>
              <w:numPr>
                <w:ilvl w:val="0"/>
                <w:numId w:val="8"/>
              </w:numPr>
              <w:spacing w:after="0"/>
              <w:contextualSpacing/>
              <w:rPr>
                <w:rFonts w:ascii="Gill Sans MT" w:hAnsi="Gill Sans MT"/>
              </w:rPr>
            </w:pPr>
            <w:r w:rsidRPr="00D077CA">
              <w:rPr>
                <w:rFonts w:ascii="Gill Sans MT" w:hAnsi="Gill Sans MT"/>
              </w:rPr>
              <w:t xml:space="preserve">standard analyses of data from individual students' records.                                                             </w:t>
            </w:r>
          </w:p>
          <w:p w:rsidR="00170825" w:rsidRPr="00D077CA" w:rsidRDefault="00170825" w:rsidP="00D077CA">
            <w:pPr>
              <w:numPr>
                <w:ilvl w:val="0"/>
                <w:numId w:val="8"/>
              </w:numPr>
              <w:spacing w:after="0"/>
              <w:contextualSpacing/>
              <w:rPr>
                <w:rFonts w:ascii="Gill Sans MT" w:hAnsi="Gill Sans MT"/>
              </w:rPr>
            </w:pPr>
            <w:r w:rsidRPr="00D077CA">
              <w:rPr>
                <w:rFonts w:ascii="Gill Sans MT" w:hAnsi="Gill Sans MT"/>
              </w:rPr>
              <w:t xml:space="preserve">Records of administration of Student Financial and employment support.                                              </w:t>
            </w:r>
          </w:p>
          <w:p w:rsidR="00170825" w:rsidRPr="00D077CA" w:rsidRDefault="00170825" w:rsidP="00D077CA">
            <w:pPr>
              <w:numPr>
                <w:ilvl w:val="0"/>
                <w:numId w:val="8"/>
              </w:numPr>
              <w:spacing w:after="0"/>
              <w:contextualSpacing/>
              <w:rPr>
                <w:rFonts w:ascii="Gill Sans MT" w:hAnsi="Gill Sans MT"/>
              </w:rPr>
            </w:pPr>
            <w:r w:rsidRPr="00D077CA">
              <w:rPr>
                <w:rFonts w:ascii="Gill Sans MT" w:hAnsi="Gill Sans MT"/>
              </w:rPr>
              <w:t xml:space="preserve">Arrangements for Assessments and examinations.                                                Records documenting the provision of Welfare/Advice Services to individual students.                                                     </w:t>
            </w:r>
          </w:p>
          <w:p w:rsidR="00170825" w:rsidRPr="00D077CA" w:rsidRDefault="00170825" w:rsidP="00D077CA">
            <w:pPr>
              <w:numPr>
                <w:ilvl w:val="0"/>
                <w:numId w:val="8"/>
              </w:numPr>
              <w:spacing w:after="0"/>
              <w:contextualSpacing/>
              <w:rPr>
                <w:rFonts w:ascii="Gill Sans MT" w:hAnsi="Gill Sans MT"/>
              </w:rPr>
            </w:pPr>
            <w:r w:rsidRPr="00D077CA">
              <w:rPr>
                <w:rFonts w:ascii="Gill Sans MT" w:hAnsi="Gill Sans MT"/>
              </w:rPr>
              <w:t>Records documenting the conduct and results of disciplinary proceedings against individual students.</w:t>
            </w:r>
          </w:p>
          <w:p w:rsidR="00170825" w:rsidRPr="00D077CA" w:rsidRDefault="00170825" w:rsidP="00D077CA">
            <w:pPr>
              <w:numPr>
                <w:ilvl w:val="0"/>
                <w:numId w:val="8"/>
              </w:numPr>
              <w:spacing w:after="0"/>
              <w:contextualSpacing/>
              <w:rPr>
                <w:rFonts w:ascii="Gill Sans MT" w:hAnsi="Gill Sans MT"/>
              </w:rPr>
            </w:pPr>
            <w:r w:rsidRPr="00D077CA">
              <w:rPr>
                <w:rFonts w:ascii="Gill Sans MT" w:hAnsi="Gill Sans MT"/>
              </w:rPr>
              <w:t xml:space="preserve">Timetabling                                                    </w:t>
            </w:r>
          </w:p>
          <w:p w:rsidR="00170825" w:rsidRPr="00D077CA" w:rsidRDefault="00170825" w:rsidP="00D077CA">
            <w:pPr>
              <w:numPr>
                <w:ilvl w:val="0"/>
                <w:numId w:val="8"/>
              </w:numPr>
              <w:spacing w:after="0"/>
              <w:contextualSpacing/>
              <w:rPr>
                <w:rFonts w:ascii="Gill Sans MT" w:hAnsi="Gill Sans MT"/>
              </w:rPr>
            </w:pPr>
            <w:r w:rsidRPr="00D077CA">
              <w:rPr>
                <w:rFonts w:ascii="Gill Sans MT" w:hAnsi="Gill Sans MT"/>
              </w:rPr>
              <w:t>Course Assignment</w:t>
            </w:r>
          </w:p>
          <w:p w:rsidR="00170825" w:rsidRPr="00D077CA" w:rsidRDefault="00170825" w:rsidP="00D077CA">
            <w:pPr>
              <w:numPr>
                <w:ilvl w:val="0"/>
                <w:numId w:val="8"/>
              </w:numPr>
              <w:spacing w:after="0"/>
              <w:contextualSpacing/>
              <w:rPr>
                <w:rFonts w:ascii="Gill Sans MT" w:hAnsi="Gill Sans MT"/>
              </w:rPr>
            </w:pPr>
            <w:r w:rsidRPr="00D077CA">
              <w:rPr>
                <w:rFonts w:ascii="Gill Sans MT" w:hAnsi="Gill Sans MT"/>
              </w:rPr>
              <w:t xml:space="preserve">Assignment of students to classes/groups </w:t>
            </w:r>
          </w:p>
          <w:p w:rsidR="00170825" w:rsidRPr="00D077CA" w:rsidRDefault="00170825" w:rsidP="00D077CA">
            <w:pPr>
              <w:numPr>
                <w:ilvl w:val="0"/>
                <w:numId w:val="8"/>
              </w:numPr>
              <w:spacing w:after="0"/>
              <w:contextualSpacing/>
              <w:rPr>
                <w:rFonts w:ascii="Gill Sans MT" w:hAnsi="Gill Sans MT"/>
              </w:rPr>
            </w:pPr>
            <w:r w:rsidRPr="00D077CA">
              <w:rPr>
                <w:rFonts w:ascii="Gill Sans MT" w:hAnsi="Gill Sans MT"/>
              </w:rPr>
              <w:t>Core student data including photo ID.</w:t>
            </w:r>
          </w:p>
        </w:tc>
        <w:tc>
          <w:tcPr>
            <w:tcW w:w="946" w:type="pct"/>
          </w:tcPr>
          <w:p w:rsidR="00170825" w:rsidRPr="00D077CA" w:rsidRDefault="00170825" w:rsidP="00E72633">
            <w:pPr>
              <w:spacing w:after="0"/>
              <w:rPr>
                <w:rFonts w:ascii="Gill Sans MT" w:hAnsi="Gill Sans MT"/>
                <w:b/>
                <w:bCs/>
              </w:rPr>
            </w:pPr>
          </w:p>
          <w:p w:rsidR="00170825" w:rsidRPr="00D077CA" w:rsidRDefault="00170825" w:rsidP="00E72633">
            <w:pPr>
              <w:spacing w:after="0"/>
              <w:rPr>
                <w:rFonts w:ascii="Gill Sans MT" w:hAnsi="Gill Sans MT"/>
                <w:b/>
                <w:bCs/>
              </w:rPr>
            </w:pPr>
            <w:r w:rsidRPr="00D077CA">
              <w:rPr>
                <w:rFonts w:ascii="Gill Sans MT" w:hAnsi="Gill Sans MT"/>
                <w:b/>
                <w:bCs/>
              </w:rPr>
              <w:t>Current year + 6 years</w:t>
            </w:r>
          </w:p>
        </w:tc>
      </w:tr>
      <w:tr w:rsidR="00170825" w:rsidRPr="00D077CA" w:rsidTr="00E72633">
        <w:trPr>
          <w:trHeight w:val="600"/>
        </w:trPr>
        <w:tc>
          <w:tcPr>
            <w:tcW w:w="750" w:type="pct"/>
            <w:vMerge/>
            <w:shd w:val="clear" w:color="auto" w:fill="FFCCFF"/>
          </w:tcPr>
          <w:p w:rsidR="00170825" w:rsidRPr="00D077CA" w:rsidRDefault="00170825" w:rsidP="00E72633">
            <w:pPr>
              <w:spacing w:after="0"/>
              <w:rPr>
                <w:rFonts w:ascii="Gill Sans MT" w:hAnsi="Gill Sans MT"/>
              </w:rPr>
            </w:pPr>
          </w:p>
        </w:tc>
        <w:tc>
          <w:tcPr>
            <w:tcW w:w="3304" w:type="pct"/>
          </w:tcPr>
          <w:p w:rsidR="00170825" w:rsidRPr="00D077CA" w:rsidRDefault="00170825" w:rsidP="00D077CA">
            <w:pPr>
              <w:numPr>
                <w:ilvl w:val="0"/>
                <w:numId w:val="7"/>
              </w:numPr>
              <w:spacing w:after="0"/>
              <w:contextualSpacing/>
              <w:rPr>
                <w:rFonts w:ascii="Gill Sans MT" w:hAnsi="Gill Sans MT"/>
              </w:rPr>
            </w:pPr>
            <w:r w:rsidRPr="00D077CA">
              <w:rPr>
                <w:rFonts w:ascii="Gill Sans MT" w:hAnsi="Gill Sans MT"/>
              </w:rPr>
              <w:t>Records documenting feedback on academic progress, and general academic guidance and support, given to individual taught students.</w:t>
            </w:r>
          </w:p>
        </w:tc>
        <w:tc>
          <w:tcPr>
            <w:tcW w:w="946" w:type="pct"/>
          </w:tcPr>
          <w:p w:rsidR="00170825" w:rsidRPr="00D077CA" w:rsidRDefault="00170825" w:rsidP="00E72633">
            <w:pPr>
              <w:spacing w:after="0"/>
              <w:rPr>
                <w:rFonts w:ascii="Gill Sans MT" w:hAnsi="Gill Sans MT"/>
                <w:b/>
                <w:bCs/>
              </w:rPr>
            </w:pPr>
            <w:r w:rsidRPr="00D077CA">
              <w:rPr>
                <w:rFonts w:ascii="Gill Sans MT" w:hAnsi="Gill Sans MT"/>
                <w:b/>
                <w:bCs/>
              </w:rPr>
              <w:t>Length of course +6 years</w:t>
            </w:r>
          </w:p>
        </w:tc>
      </w:tr>
      <w:tr w:rsidR="00170825" w:rsidRPr="00D077CA" w:rsidTr="00E72633">
        <w:trPr>
          <w:trHeight w:val="600"/>
        </w:trPr>
        <w:tc>
          <w:tcPr>
            <w:tcW w:w="750" w:type="pct"/>
            <w:vMerge/>
            <w:shd w:val="clear" w:color="auto" w:fill="FFCCFF"/>
          </w:tcPr>
          <w:p w:rsidR="00170825" w:rsidRPr="00D077CA" w:rsidRDefault="00170825" w:rsidP="00E72633">
            <w:pPr>
              <w:spacing w:after="0"/>
              <w:rPr>
                <w:rFonts w:ascii="Gill Sans MT" w:hAnsi="Gill Sans MT"/>
              </w:rPr>
            </w:pPr>
          </w:p>
        </w:tc>
        <w:tc>
          <w:tcPr>
            <w:tcW w:w="3304" w:type="pct"/>
          </w:tcPr>
          <w:p w:rsidR="00170825" w:rsidRPr="00D077CA" w:rsidRDefault="00170825" w:rsidP="00D077CA">
            <w:pPr>
              <w:numPr>
                <w:ilvl w:val="0"/>
                <w:numId w:val="9"/>
              </w:numPr>
              <w:spacing w:after="0"/>
              <w:contextualSpacing/>
              <w:rPr>
                <w:rFonts w:ascii="Gill Sans MT" w:hAnsi="Gill Sans MT"/>
              </w:rPr>
            </w:pPr>
            <w:r w:rsidRPr="00D077CA">
              <w:rPr>
                <w:rFonts w:ascii="Gill Sans MT" w:hAnsi="Gill Sans MT"/>
              </w:rPr>
              <w:t>Records containing full personal data on individual students.</w:t>
            </w:r>
          </w:p>
        </w:tc>
        <w:tc>
          <w:tcPr>
            <w:tcW w:w="946" w:type="pct"/>
          </w:tcPr>
          <w:p w:rsidR="00170825" w:rsidRPr="00D077CA" w:rsidRDefault="00170825" w:rsidP="00E72633">
            <w:pPr>
              <w:spacing w:after="0"/>
              <w:rPr>
                <w:rFonts w:ascii="Gill Sans MT" w:hAnsi="Gill Sans MT"/>
                <w:b/>
                <w:bCs/>
              </w:rPr>
            </w:pPr>
            <w:r w:rsidRPr="00D077CA">
              <w:rPr>
                <w:rFonts w:ascii="Gill Sans MT" w:hAnsi="Gill Sans MT"/>
                <w:b/>
                <w:bCs/>
              </w:rPr>
              <w:t>End of 'registered student' relationship with institution + 6 years</w:t>
            </w:r>
          </w:p>
        </w:tc>
      </w:tr>
      <w:tr w:rsidR="00170825" w:rsidRPr="00D077CA" w:rsidTr="00E72633">
        <w:trPr>
          <w:trHeight w:val="600"/>
        </w:trPr>
        <w:tc>
          <w:tcPr>
            <w:tcW w:w="750" w:type="pct"/>
            <w:vMerge/>
            <w:shd w:val="clear" w:color="auto" w:fill="FFCCFF"/>
          </w:tcPr>
          <w:p w:rsidR="00170825" w:rsidRPr="00D077CA" w:rsidRDefault="00170825" w:rsidP="00E72633">
            <w:pPr>
              <w:spacing w:after="0"/>
              <w:rPr>
                <w:rFonts w:ascii="Gill Sans MT" w:hAnsi="Gill Sans MT"/>
              </w:rPr>
            </w:pPr>
          </w:p>
        </w:tc>
        <w:tc>
          <w:tcPr>
            <w:tcW w:w="3304" w:type="pct"/>
          </w:tcPr>
          <w:p w:rsidR="00170825" w:rsidRPr="00D077CA" w:rsidRDefault="00170825" w:rsidP="00E72633">
            <w:pPr>
              <w:spacing w:after="0"/>
              <w:rPr>
                <w:rFonts w:ascii="Gill Sans MT" w:hAnsi="Gill Sans MT"/>
              </w:rPr>
            </w:pPr>
            <w:r w:rsidRPr="00D077CA">
              <w:rPr>
                <w:rFonts w:ascii="Gill Sans MT" w:hAnsi="Gill Sans MT"/>
              </w:rPr>
              <w:t>Records documenting:</w:t>
            </w:r>
          </w:p>
          <w:p w:rsidR="00170825" w:rsidRPr="00D077CA" w:rsidRDefault="00170825" w:rsidP="00E72633">
            <w:pPr>
              <w:numPr>
                <w:ilvl w:val="0"/>
                <w:numId w:val="1"/>
              </w:numPr>
              <w:spacing w:after="0"/>
              <w:contextualSpacing/>
              <w:rPr>
                <w:rFonts w:ascii="Gill Sans MT" w:hAnsi="Gill Sans MT"/>
              </w:rPr>
            </w:pPr>
            <w:r w:rsidRPr="00D077CA">
              <w:rPr>
                <w:rFonts w:ascii="Gill Sans MT" w:hAnsi="Gill Sans MT"/>
              </w:rPr>
              <w:t xml:space="preserve">the academic progress of individual students and formal action taken by the </w:t>
            </w:r>
            <w:r w:rsidR="00112CA9">
              <w:rPr>
                <w:rFonts w:ascii="Gill Sans MT" w:hAnsi="Gill Sans MT"/>
              </w:rPr>
              <w:t>College</w:t>
            </w:r>
            <w:r w:rsidRPr="00D077CA">
              <w:rPr>
                <w:rFonts w:ascii="Gill Sans MT" w:hAnsi="Gill Sans MT"/>
              </w:rPr>
              <w:t xml:space="preserve"> to deal with unsatisfactory progress.                                            </w:t>
            </w:r>
          </w:p>
          <w:p w:rsidR="00170825" w:rsidRPr="00D077CA" w:rsidRDefault="00170825" w:rsidP="00E72633">
            <w:pPr>
              <w:numPr>
                <w:ilvl w:val="0"/>
                <w:numId w:val="1"/>
              </w:numPr>
              <w:spacing w:after="0"/>
              <w:contextualSpacing/>
              <w:rPr>
                <w:rFonts w:ascii="Gill Sans MT" w:hAnsi="Gill Sans MT"/>
              </w:rPr>
            </w:pPr>
            <w:r w:rsidRPr="00D077CA">
              <w:rPr>
                <w:rFonts w:ascii="Gill Sans MT" w:hAnsi="Gill Sans MT"/>
              </w:rPr>
              <w:t xml:space="preserve">the withdrawal of individual students from the institution.                                                   </w:t>
            </w:r>
          </w:p>
          <w:p w:rsidR="00170825" w:rsidRPr="00D077CA" w:rsidRDefault="00170825" w:rsidP="00E72633">
            <w:pPr>
              <w:numPr>
                <w:ilvl w:val="0"/>
                <w:numId w:val="1"/>
              </w:numPr>
              <w:spacing w:after="0"/>
              <w:contextualSpacing/>
              <w:rPr>
                <w:rFonts w:ascii="Gill Sans MT" w:hAnsi="Gill Sans MT"/>
              </w:rPr>
            </w:pPr>
            <w:r w:rsidRPr="00D077CA">
              <w:rPr>
                <w:rFonts w:ascii="Gill Sans MT" w:hAnsi="Gill Sans MT"/>
              </w:rPr>
              <w:t xml:space="preserve">the termination of individual students' programmes.                                                                            </w:t>
            </w:r>
          </w:p>
          <w:p w:rsidR="00170825" w:rsidRPr="00D077CA" w:rsidRDefault="00170825" w:rsidP="00E72633">
            <w:pPr>
              <w:numPr>
                <w:ilvl w:val="0"/>
                <w:numId w:val="1"/>
              </w:numPr>
              <w:spacing w:after="0"/>
              <w:contextualSpacing/>
              <w:rPr>
                <w:rFonts w:ascii="Gill Sans MT" w:hAnsi="Gill Sans MT"/>
              </w:rPr>
            </w:pPr>
            <w:r w:rsidRPr="00D077CA">
              <w:rPr>
                <w:rFonts w:ascii="Gill Sans MT" w:hAnsi="Gill Sans MT"/>
              </w:rPr>
              <w:t xml:space="preserve">the registration of individual students on programmes.                                                          </w:t>
            </w:r>
          </w:p>
          <w:p w:rsidR="00170825" w:rsidRPr="00D077CA" w:rsidRDefault="00170825" w:rsidP="00E72633">
            <w:pPr>
              <w:numPr>
                <w:ilvl w:val="0"/>
                <w:numId w:val="1"/>
              </w:numPr>
              <w:spacing w:after="0"/>
              <w:contextualSpacing/>
              <w:rPr>
                <w:rFonts w:ascii="Gill Sans MT" w:hAnsi="Gill Sans MT"/>
              </w:rPr>
            </w:pPr>
            <w:r w:rsidRPr="00D077CA">
              <w:rPr>
                <w:rFonts w:ascii="Gill Sans MT" w:hAnsi="Gill Sans MT"/>
              </w:rPr>
              <w:t>the initial assessment of Students.                                                                 the handling of applications for admission: successful applications.</w:t>
            </w:r>
          </w:p>
        </w:tc>
        <w:tc>
          <w:tcPr>
            <w:tcW w:w="946" w:type="pct"/>
          </w:tcPr>
          <w:p w:rsidR="00170825" w:rsidRPr="00D077CA" w:rsidRDefault="00170825" w:rsidP="00E72633">
            <w:pPr>
              <w:spacing w:after="0"/>
              <w:rPr>
                <w:rFonts w:ascii="Gill Sans MT" w:hAnsi="Gill Sans MT"/>
                <w:b/>
                <w:bCs/>
              </w:rPr>
            </w:pPr>
            <w:r w:rsidRPr="00D077CA">
              <w:rPr>
                <w:rFonts w:ascii="Gill Sans MT" w:hAnsi="Gill Sans MT"/>
                <w:b/>
                <w:bCs/>
              </w:rPr>
              <w:t>Termination of relationship with student + 6 years</w:t>
            </w:r>
          </w:p>
        </w:tc>
      </w:tr>
      <w:tr w:rsidR="00170825" w:rsidRPr="00D077CA" w:rsidTr="00E72633">
        <w:trPr>
          <w:trHeight w:val="600"/>
        </w:trPr>
        <w:tc>
          <w:tcPr>
            <w:tcW w:w="750" w:type="pct"/>
            <w:vMerge/>
            <w:shd w:val="clear" w:color="auto" w:fill="FFCCFF"/>
            <w:hideMark/>
          </w:tcPr>
          <w:p w:rsidR="00170825" w:rsidRPr="00D077CA" w:rsidRDefault="00170825" w:rsidP="00E72633">
            <w:pPr>
              <w:spacing w:after="0"/>
              <w:rPr>
                <w:rFonts w:ascii="Gill Sans MT" w:hAnsi="Gill Sans MT"/>
              </w:rPr>
            </w:pPr>
          </w:p>
        </w:tc>
        <w:tc>
          <w:tcPr>
            <w:tcW w:w="3304" w:type="pct"/>
            <w:hideMark/>
          </w:tcPr>
          <w:p w:rsidR="00170825" w:rsidRPr="00D077CA" w:rsidRDefault="00170825" w:rsidP="00D077CA">
            <w:pPr>
              <w:numPr>
                <w:ilvl w:val="0"/>
                <w:numId w:val="6"/>
              </w:numPr>
              <w:spacing w:after="0"/>
              <w:contextualSpacing/>
              <w:rPr>
                <w:rFonts w:ascii="Gill Sans MT" w:hAnsi="Gill Sans MT"/>
              </w:rPr>
            </w:pPr>
            <w:r w:rsidRPr="00D077CA">
              <w:rPr>
                <w:rFonts w:ascii="Gill Sans MT" w:hAnsi="Gill Sans MT"/>
              </w:rPr>
              <w:t>Records relating to Learning Support for Students with specific needs.</w:t>
            </w:r>
          </w:p>
        </w:tc>
        <w:tc>
          <w:tcPr>
            <w:tcW w:w="946" w:type="pct"/>
            <w:hideMark/>
          </w:tcPr>
          <w:p w:rsidR="00170825" w:rsidRPr="00D077CA" w:rsidRDefault="00170825" w:rsidP="00E72633">
            <w:pPr>
              <w:spacing w:after="0"/>
              <w:rPr>
                <w:rFonts w:ascii="Gill Sans MT" w:hAnsi="Gill Sans MT"/>
                <w:b/>
                <w:bCs/>
              </w:rPr>
            </w:pPr>
            <w:r w:rsidRPr="00D077CA">
              <w:rPr>
                <w:rFonts w:ascii="Gill Sans MT" w:hAnsi="Gill Sans MT"/>
                <w:b/>
                <w:bCs/>
              </w:rPr>
              <w:t>Current +7 Years</w:t>
            </w:r>
          </w:p>
        </w:tc>
      </w:tr>
      <w:tr w:rsidR="00170825" w:rsidRPr="00D077CA" w:rsidTr="00E72633">
        <w:trPr>
          <w:trHeight w:val="300"/>
        </w:trPr>
        <w:tc>
          <w:tcPr>
            <w:tcW w:w="750" w:type="pct"/>
            <w:vMerge/>
            <w:shd w:val="clear" w:color="auto" w:fill="FFCCFF"/>
            <w:hideMark/>
          </w:tcPr>
          <w:p w:rsidR="00170825" w:rsidRPr="00D077CA" w:rsidRDefault="00170825" w:rsidP="00E72633">
            <w:pPr>
              <w:spacing w:after="0"/>
              <w:rPr>
                <w:rFonts w:ascii="Gill Sans MT" w:hAnsi="Gill Sans MT"/>
              </w:rPr>
            </w:pPr>
          </w:p>
        </w:tc>
        <w:tc>
          <w:tcPr>
            <w:tcW w:w="3304" w:type="pct"/>
            <w:hideMark/>
          </w:tcPr>
          <w:p w:rsidR="00170825" w:rsidRPr="00D077CA" w:rsidRDefault="00170825" w:rsidP="00D077CA">
            <w:pPr>
              <w:numPr>
                <w:ilvl w:val="0"/>
                <w:numId w:val="9"/>
              </w:numPr>
              <w:spacing w:after="0"/>
              <w:contextualSpacing/>
              <w:rPr>
                <w:rFonts w:ascii="Gill Sans MT" w:hAnsi="Gill Sans MT"/>
              </w:rPr>
            </w:pPr>
            <w:r w:rsidRPr="00D077CA">
              <w:rPr>
                <w:rFonts w:ascii="Gill Sans MT" w:hAnsi="Gill Sans MT"/>
              </w:rPr>
              <w:t>Student Health Services.</w:t>
            </w:r>
          </w:p>
        </w:tc>
        <w:tc>
          <w:tcPr>
            <w:tcW w:w="946" w:type="pct"/>
            <w:hideMark/>
          </w:tcPr>
          <w:p w:rsidR="00170825" w:rsidRPr="00D077CA" w:rsidRDefault="00170825" w:rsidP="00E72633">
            <w:pPr>
              <w:spacing w:after="0"/>
              <w:rPr>
                <w:rFonts w:ascii="Gill Sans MT" w:hAnsi="Gill Sans MT"/>
                <w:b/>
                <w:bCs/>
              </w:rPr>
            </w:pPr>
            <w:r w:rsidRPr="00D077CA">
              <w:rPr>
                <w:rFonts w:ascii="Gill Sans MT" w:hAnsi="Gill Sans MT"/>
                <w:b/>
                <w:bCs/>
              </w:rPr>
              <w:t>Medical Records          permanent</w:t>
            </w:r>
          </w:p>
        </w:tc>
      </w:tr>
    </w:tbl>
    <w:p w:rsidR="00170825" w:rsidRDefault="00170825"/>
    <w:p w:rsidR="004D2306" w:rsidRDefault="004D2306"/>
    <w:p w:rsidR="004D2306" w:rsidRDefault="004D2306"/>
    <w:sectPr w:rsidR="004D2306" w:rsidSect="00394C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A1" w:rsidRDefault="00E442A1" w:rsidP="00E442A1">
      <w:pPr>
        <w:spacing w:after="0" w:line="240" w:lineRule="auto"/>
      </w:pPr>
      <w:r>
        <w:separator/>
      </w:r>
    </w:p>
  </w:endnote>
  <w:endnote w:type="continuationSeparator" w:id="0">
    <w:p w:rsidR="00E442A1" w:rsidRDefault="00E442A1" w:rsidP="00E4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08567"/>
      <w:docPartObj>
        <w:docPartGallery w:val="Page Numbers (Bottom of Page)"/>
        <w:docPartUnique/>
      </w:docPartObj>
    </w:sdtPr>
    <w:sdtEndPr>
      <w:rPr>
        <w:noProof/>
      </w:rPr>
    </w:sdtEndPr>
    <w:sdtContent>
      <w:p w:rsidR="00E442A1" w:rsidRDefault="00E442A1">
        <w:pPr>
          <w:pStyle w:val="Footer"/>
          <w:jc w:val="center"/>
        </w:pPr>
        <w:r>
          <w:fldChar w:fldCharType="begin"/>
        </w:r>
        <w:r>
          <w:instrText xml:space="preserve"> PAGE   \* MERGEFORMAT </w:instrText>
        </w:r>
        <w:r>
          <w:fldChar w:fldCharType="separate"/>
        </w:r>
        <w:r w:rsidR="00B74E86">
          <w:rPr>
            <w:noProof/>
          </w:rPr>
          <w:t>4</w:t>
        </w:r>
        <w:r>
          <w:rPr>
            <w:noProof/>
          </w:rPr>
          <w:fldChar w:fldCharType="end"/>
        </w:r>
      </w:p>
    </w:sdtContent>
  </w:sdt>
  <w:p w:rsidR="00E442A1" w:rsidRDefault="00E44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A1" w:rsidRDefault="00E442A1" w:rsidP="00E442A1">
      <w:pPr>
        <w:spacing w:after="0" w:line="240" w:lineRule="auto"/>
      </w:pPr>
      <w:r>
        <w:separator/>
      </w:r>
    </w:p>
  </w:footnote>
  <w:footnote w:type="continuationSeparator" w:id="0">
    <w:p w:rsidR="00E442A1" w:rsidRDefault="00E442A1" w:rsidP="00E44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5A9"/>
    <w:multiLevelType w:val="hybridMultilevel"/>
    <w:tmpl w:val="42B0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D6658"/>
    <w:multiLevelType w:val="hybridMultilevel"/>
    <w:tmpl w:val="F9C8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B5BA3"/>
    <w:multiLevelType w:val="multilevel"/>
    <w:tmpl w:val="73D4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9A755E"/>
    <w:multiLevelType w:val="hybridMultilevel"/>
    <w:tmpl w:val="B02E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3030F"/>
    <w:multiLevelType w:val="hybridMultilevel"/>
    <w:tmpl w:val="0656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804C1"/>
    <w:multiLevelType w:val="multilevel"/>
    <w:tmpl w:val="285EF88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257472"/>
    <w:multiLevelType w:val="hybridMultilevel"/>
    <w:tmpl w:val="F2C8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B376A"/>
    <w:multiLevelType w:val="hybridMultilevel"/>
    <w:tmpl w:val="42BA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E2711"/>
    <w:multiLevelType w:val="hybridMultilevel"/>
    <w:tmpl w:val="07E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83C73"/>
    <w:multiLevelType w:val="multilevel"/>
    <w:tmpl w:val="7518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4D3A7B"/>
    <w:multiLevelType w:val="hybridMultilevel"/>
    <w:tmpl w:val="5372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224CF"/>
    <w:multiLevelType w:val="multilevel"/>
    <w:tmpl w:val="BD00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043E3F"/>
    <w:multiLevelType w:val="hybridMultilevel"/>
    <w:tmpl w:val="A46E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095201"/>
    <w:multiLevelType w:val="hybridMultilevel"/>
    <w:tmpl w:val="641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F15E7A"/>
    <w:multiLevelType w:val="multilevel"/>
    <w:tmpl w:val="5F96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5C785B"/>
    <w:multiLevelType w:val="multilevel"/>
    <w:tmpl w:val="FEC6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88668F"/>
    <w:multiLevelType w:val="hybridMultilevel"/>
    <w:tmpl w:val="AB3C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FA3D3F"/>
    <w:multiLevelType w:val="multilevel"/>
    <w:tmpl w:val="C3E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30776C"/>
    <w:multiLevelType w:val="multilevel"/>
    <w:tmpl w:val="9D2A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6"/>
  </w:num>
  <w:num w:numId="5">
    <w:abstractNumId w:val="13"/>
  </w:num>
  <w:num w:numId="6">
    <w:abstractNumId w:val="12"/>
  </w:num>
  <w:num w:numId="7">
    <w:abstractNumId w:val="8"/>
  </w:num>
  <w:num w:numId="8">
    <w:abstractNumId w:val="16"/>
  </w:num>
  <w:num w:numId="9">
    <w:abstractNumId w:val="10"/>
  </w:num>
  <w:num w:numId="10">
    <w:abstractNumId w:val="11"/>
  </w:num>
  <w:num w:numId="11">
    <w:abstractNumId w:val="5"/>
  </w:num>
  <w:num w:numId="12">
    <w:abstractNumId w:val="17"/>
  </w:num>
  <w:num w:numId="13">
    <w:abstractNumId w:val="14"/>
  </w:num>
  <w:num w:numId="14">
    <w:abstractNumId w:val="2"/>
  </w:num>
  <w:num w:numId="15">
    <w:abstractNumId w:val="9"/>
  </w:num>
  <w:num w:numId="16">
    <w:abstractNumId w:val="18"/>
  </w:num>
  <w:num w:numId="17">
    <w:abstractNumId w:val="15"/>
  </w:num>
  <w:num w:numId="18">
    <w:abstractNumId w:val="0"/>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02"/>
    <w:rsid w:val="00024AC3"/>
    <w:rsid w:val="000329C1"/>
    <w:rsid w:val="00067AD7"/>
    <w:rsid w:val="000725BA"/>
    <w:rsid w:val="000852E8"/>
    <w:rsid w:val="00093209"/>
    <w:rsid w:val="00097BD4"/>
    <w:rsid w:val="00112CA9"/>
    <w:rsid w:val="00167FF4"/>
    <w:rsid w:val="00170825"/>
    <w:rsid w:val="00173F91"/>
    <w:rsid w:val="00276398"/>
    <w:rsid w:val="00394C5B"/>
    <w:rsid w:val="003C06CA"/>
    <w:rsid w:val="003F4187"/>
    <w:rsid w:val="00453BD1"/>
    <w:rsid w:val="004C7851"/>
    <w:rsid w:val="004D2306"/>
    <w:rsid w:val="004D7CF3"/>
    <w:rsid w:val="00505B96"/>
    <w:rsid w:val="005742E8"/>
    <w:rsid w:val="00580723"/>
    <w:rsid w:val="005C0155"/>
    <w:rsid w:val="0061086E"/>
    <w:rsid w:val="00613484"/>
    <w:rsid w:val="00646502"/>
    <w:rsid w:val="006B0E16"/>
    <w:rsid w:val="006D5F2F"/>
    <w:rsid w:val="007354A0"/>
    <w:rsid w:val="007532CC"/>
    <w:rsid w:val="0075551C"/>
    <w:rsid w:val="00757095"/>
    <w:rsid w:val="007C1774"/>
    <w:rsid w:val="00801D3B"/>
    <w:rsid w:val="00806FB1"/>
    <w:rsid w:val="008A5C61"/>
    <w:rsid w:val="009D0769"/>
    <w:rsid w:val="00A1381E"/>
    <w:rsid w:val="00A62467"/>
    <w:rsid w:val="00A75440"/>
    <w:rsid w:val="00B61E7D"/>
    <w:rsid w:val="00B67E58"/>
    <w:rsid w:val="00B74E86"/>
    <w:rsid w:val="00B811BB"/>
    <w:rsid w:val="00BD526E"/>
    <w:rsid w:val="00C27FB0"/>
    <w:rsid w:val="00C53BE8"/>
    <w:rsid w:val="00C57CF5"/>
    <w:rsid w:val="00C7493D"/>
    <w:rsid w:val="00CF5DFA"/>
    <w:rsid w:val="00D077CA"/>
    <w:rsid w:val="00E041AB"/>
    <w:rsid w:val="00E327D6"/>
    <w:rsid w:val="00E442A1"/>
    <w:rsid w:val="00E60062"/>
    <w:rsid w:val="00E62FC9"/>
    <w:rsid w:val="00E72633"/>
    <w:rsid w:val="00E939FB"/>
    <w:rsid w:val="00EE1A10"/>
    <w:rsid w:val="00F35121"/>
    <w:rsid w:val="00F7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A5C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7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398"/>
    <w:rPr>
      <w:color w:val="800080" w:themeColor="followedHyperlink"/>
      <w:u w:val="single"/>
    </w:rPr>
  </w:style>
  <w:style w:type="character" w:styleId="Hyperlink">
    <w:name w:val="Hyperlink"/>
    <w:basedOn w:val="DefaultParagraphFont"/>
    <w:uiPriority w:val="99"/>
    <w:unhideWhenUsed/>
    <w:rsid w:val="00276398"/>
    <w:rPr>
      <w:color w:val="0000FF"/>
      <w:u w:val="single"/>
    </w:rPr>
  </w:style>
  <w:style w:type="paragraph" w:styleId="ListParagraph">
    <w:name w:val="List Paragraph"/>
    <w:basedOn w:val="Normal"/>
    <w:uiPriority w:val="34"/>
    <w:qFormat/>
    <w:rsid w:val="00276398"/>
    <w:pPr>
      <w:ind w:left="720"/>
      <w:contextualSpacing/>
    </w:pPr>
  </w:style>
  <w:style w:type="paragraph" w:styleId="Header">
    <w:name w:val="header"/>
    <w:basedOn w:val="Normal"/>
    <w:link w:val="HeaderChar"/>
    <w:uiPriority w:val="99"/>
    <w:unhideWhenUsed/>
    <w:rsid w:val="00276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398"/>
  </w:style>
  <w:style w:type="paragraph" w:styleId="Footer">
    <w:name w:val="footer"/>
    <w:basedOn w:val="Normal"/>
    <w:link w:val="FooterChar"/>
    <w:uiPriority w:val="99"/>
    <w:unhideWhenUsed/>
    <w:rsid w:val="00276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398"/>
  </w:style>
  <w:style w:type="paragraph" w:styleId="BalloonText">
    <w:name w:val="Balloon Text"/>
    <w:basedOn w:val="Normal"/>
    <w:link w:val="BalloonTextChar"/>
    <w:uiPriority w:val="99"/>
    <w:semiHidden/>
    <w:unhideWhenUsed/>
    <w:rsid w:val="0027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98"/>
    <w:rPr>
      <w:rFonts w:ascii="Tahoma" w:hAnsi="Tahoma" w:cs="Tahoma"/>
      <w:sz w:val="16"/>
      <w:szCs w:val="16"/>
    </w:rPr>
  </w:style>
  <w:style w:type="character" w:customStyle="1" w:styleId="StrongEmphasis">
    <w:name w:val="Strong Emphasis"/>
    <w:qFormat/>
    <w:rsid w:val="00276398"/>
    <w:rPr>
      <w:b/>
      <w:bCs/>
    </w:rPr>
  </w:style>
  <w:style w:type="paragraph" w:styleId="BodyText">
    <w:name w:val="Body Text"/>
    <w:basedOn w:val="Normal"/>
    <w:link w:val="BodyTextChar"/>
    <w:rsid w:val="00276398"/>
    <w:pPr>
      <w:spacing w:after="140" w:line="288" w:lineRule="auto"/>
    </w:pPr>
    <w:rPr>
      <w:color w:val="00000A"/>
    </w:rPr>
  </w:style>
  <w:style w:type="character" w:customStyle="1" w:styleId="BodyTextChar">
    <w:name w:val="Body Text Char"/>
    <w:basedOn w:val="DefaultParagraphFont"/>
    <w:link w:val="BodyText"/>
    <w:rsid w:val="00276398"/>
    <w:rPr>
      <w:color w:val="00000A"/>
    </w:rPr>
  </w:style>
  <w:style w:type="character" w:customStyle="1" w:styleId="UnresolvedMention">
    <w:name w:val="Unresolved Mention"/>
    <w:basedOn w:val="DefaultParagraphFont"/>
    <w:uiPriority w:val="99"/>
    <w:semiHidden/>
    <w:unhideWhenUsed/>
    <w:rsid w:val="0009320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A5C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7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398"/>
    <w:rPr>
      <w:color w:val="800080" w:themeColor="followedHyperlink"/>
      <w:u w:val="single"/>
    </w:rPr>
  </w:style>
  <w:style w:type="character" w:styleId="Hyperlink">
    <w:name w:val="Hyperlink"/>
    <w:basedOn w:val="DefaultParagraphFont"/>
    <w:uiPriority w:val="99"/>
    <w:unhideWhenUsed/>
    <w:rsid w:val="00276398"/>
    <w:rPr>
      <w:color w:val="0000FF"/>
      <w:u w:val="single"/>
    </w:rPr>
  </w:style>
  <w:style w:type="paragraph" w:styleId="ListParagraph">
    <w:name w:val="List Paragraph"/>
    <w:basedOn w:val="Normal"/>
    <w:uiPriority w:val="34"/>
    <w:qFormat/>
    <w:rsid w:val="00276398"/>
    <w:pPr>
      <w:ind w:left="720"/>
      <w:contextualSpacing/>
    </w:pPr>
  </w:style>
  <w:style w:type="paragraph" w:styleId="Header">
    <w:name w:val="header"/>
    <w:basedOn w:val="Normal"/>
    <w:link w:val="HeaderChar"/>
    <w:uiPriority w:val="99"/>
    <w:unhideWhenUsed/>
    <w:rsid w:val="00276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398"/>
  </w:style>
  <w:style w:type="paragraph" w:styleId="Footer">
    <w:name w:val="footer"/>
    <w:basedOn w:val="Normal"/>
    <w:link w:val="FooterChar"/>
    <w:uiPriority w:val="99"/>
    <w:unhideWhenUsed/>
    <w:rsid w:val="00276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398"/>
  </w:style>
  <w:style w:type="paragraph" w:styleId="BalloonText">
    <w:name w:val="Balloon Text"/>
    <w:basedOn w:val="Normal"/>
    <w:link w:val="BalloonTextChar"/>
    <w:uiPriority w:val="99"/>
    <w:semiHidden/>
    <w:unhideWhenUsed/>
    <w:rsid w:val="0027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98"/>
    <w:rPr>
      <w:rFonts w:ascii="Tahoma" w:hAnsi="Tahoma" w:cs="Tahoma"/>
      <w:sz w:val="16"/>
      <w:szCs w:val="16"/>
    </w:rPr>
  </w:style>
  <w:style w:type="character" w:customStyle="1" w:styleId="StrongEmphasis">
    <w:name w:val="Strong Emphasis"/>
    <w:qFormat/>
    <w:rsid w:val="00276398"/>
    <w:rPr>
      <w:b/>
      <w:bCs/>
    </w:rPr>
  </w:style>
  <w:style w:type="paragraph" w:styleId="BodyText">
    <w:name w:val="Body Text"/>
    <w:basedOn w:val="Normal"/>
    <w:link w:val="BodyTextChar"/>
    <w:rsid w:val="00276398"/>
    <w:pPr>
      <w:spacing w:after="140" w:line="288" w:lineRule="auto"/>
    </w:pPr>
    <w:rPr>
      <w:color w:val="00000A"/>
    </w:rPr>
  </w:style>
  <w:style w:type="character" w:customStyle="1" w:styleId="BodyTextChar">
    <w:name w:val="Body Text Char"/>
    <w:basedOn w:val="DefaultParagraphFont"/>
    <w:link w:val="BodyText"/>
    <w:rsid w:val="00276398"/>
    <w:rPr>
      <w:color w:val="00000A"/>
    </w:rPr>
  </w:style>
  <w:style w:type="character" w:customStyle="1" w:styleId="UnresolvedMention">
    <w:name w:val="Unresolved Mention"/>
    <w:basedOn w:val="DefaultParagraphFont"/>
    <w:uiPriority w:val="99"/>
    <w:semiHidden/>
    <w:unhideWhenUsed/>
    <w:rsid w:val="00093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407">
      <w:bodyDiv w:val="1"/>
      <w:marLeft w:val="0"/>
      <w:marRight w:val="0"/>
      <w:marTop w:val="0"/>
      <w:marBottom w:val="0"/>
      <w:divBdr>
        <w:top w:val="none" w:sz="0" w:space="0" w:color="auto"/>
        <w:left w:val="none" w:sz="0" w:space="0" w:color="auto"/>
        <w:bottom w:val="none" w:sz="0" w:space="0" w:color="auto"/>
        <w:right w:val="none" w:sz="0" w:space="0" w:color="auto"/>
      </w:divBdr>
    </w:div>
    <w:div w:id="245238024">
      <w:bodyDiv w:val="1"/>
      <w:marLeft w:val="0"/>
      <w:marRight w:val="0"/>
      <w:marTop w:val="0"/>
      <w:marBottom w:val="0"/>
      <w:divBdr>
        <w:top w:val="none" w:sz="0" w:space="0" w:color="auto"/>
        <w:left w:val="none" w:sz="0" w:space="0" w:color="auto"/>
        <w:bottom w:val="none" w:sz="0" w:space="0" w:color="auto"/>
        <w:right w:val="none" w:sz="0" w:space="0" w:color="auto"/>
      </w:divBdr>
    </w:div>
    <w:div w:id="279918442">
      <w:bodyDiv w:val="1"/>
      <w:marLeft w:val="0"/>
      <w:marRight w:val="0"/>
      <w:marTop w:val="0"/>
      <w:marBottom w:val="0"/>
      <w:divBdr>
        <w:top w:val="none" w:sz="0" w:space="0" w:color="auto"/>
        <w:left w:val="none" w:sz="0" w:space="0" w:color="auto"/>
        <w:bottom w:val="none" w:sz="0" w:space="0" w:color="auto"/>
        <w:right w:val="none" w:sz="0" w:space="0" w:color="auto"/>
      </w:divBdr>
    </w:div>
    <w:div w:id="315648437">
      <w:bodyDiv w:val="1"/>
      <w:marLeft w:val="0"/>
      <w:marRight w:val="0"/>
      <w:marTop w:val="0"/>
      <w:marBottom w:val="0"/>
      <w:divBdr>
        <w:top w:val="none" w:sz="0" w:space="0" w:color="auto"/>
        <w:left w:val="none" w:sz="0" w:space="0" w:color="auto"/>
        <w:bottom w:val="none" w:sz="0" w:space="0" w:color="auto"/>
        <w:right w:val="none" w:sz="0" w:space="0" w:color="auto"/>
      </w:divBdr>
    </w:div>
    <w:div w:id="814838172">
      <w:bodyDiv w:val="1"/>
      <w:marLeft w:val="0"/>
      <w:marRight w:val="0"/>
      <w:marTop w:val="0"/>
      <w:marBottom w:val="0"/>
      <w:divBdr>
        <w:top w:val="none" w:sz="0" w:space="0" w:color="auto"/>
        <w:left w:val="none" w:sz="0" w:space="0" w:color="auto"/>
        <w:bottom w:val="none" w:sz="0" w:space="0" w:color="auto"/>
        <w:right w:val="none" w:sz="0" w:space="0" w:color="auto"/>
      </w:divBdr>
    </w:div>
    <w:div w:id="1012607911">
      <w:bodyDiv w:val="1"/>
      <w:marLeft w:val="0"/>
      <w:marRight w:val="0"/>
      <w:marTop w:val="0"/>
      <w:marBottom w:val="0"/>
      <w:divBdr>
        <w:top w:val="none" w:sz="0" w:space="0" w:color="auto"/>
        <w:left w:val="none" w:sz="0" w:space="0" w:color="auto"/>
        <w:bottom w:val="none" w:sz="0" w:space="0" w:color="auto"/>
        <w:right w:val="none" w:sz="0" w:space="0" w:color="auto"/>
      </w:divBdr>
    </w:div>
    <w:div w:id="1058633251">
      <w:bodyDiv w:val="1"/>
      <w:marLeft w:val="0"/>
      <w:marRight w:val="0"/>
      <w:marTop w:val="0"/>
      <w:marBottom w:val="0"/>
      <w:divBdr>
        <w:top w:val="none" w:sz="0" w:space="0" w:color="auto"/>
        <w:left w:val="none" w:sz="0" w:space="0" w:color="auto"/>
        <w:bottom w:val="none" w:sz="0" w:space="0" w:color="auto"/>
        <w:right w:val="none" w:sz="0" w:space="0" w:color="auto"/>
      </w:divBdr>
    </w:div>
    <w:div w:id="1196504300">
      <w:bodyDiv w:val="1"/>
      <w:marLeft w:val="0"/>
      <w:marRight w:val="0"/>
      <w:marTop w:val="0"/>
      <w:marBottom w:val="0"/>
      <w:divBdr>
        <w:top w:val="none" w:sz="0" w:space="0" w:color="auto"/>
        <w:left w:val="none" w:sz="0" w:space="0" w:color="auto"/>
        <w:bottom w:val="none" w:sz="0" w:space="0" w:color="auto"/>
        <w:right w:val="none" w:sz="0" w:space="0" w:color="auto"/>
      </w:divBdr>
    </w:div>
    <w:div w:id="1322612978">
      <w:bodyDiv w:val="1"/>
      <w:marLeft w:val="0"/>
      <w:marRight w:val="0"/>
      <w:marTop w:val="0"/>
      <w:marBottom w:val="0"/>
      <w:divBdr>
        <w:top w:val="none" w:sz="0" w:space="0" w:color="auto"/>
        <w:left w:val="none" w:sz="0" w:space="0" w:color="auto"/>
        <w:bottom w:val="none" w:sz="0" w:space="0" w:color="auto"/>
        <w:right w:val="none" w:sz="0" w:space="0" w:color="auto"/>
      </w:divBdr>
    </w:div>
    <w:div w:id="1570071474">
      <w:bodyDiv w:val="1"/>
      <w:marLeft w:val="0"/>
      <w:marRight w:val="0"/>
      <w:marTop w:val="0"/>
      <w:marBottom w:val="0"/>
      <w:divBdr>
        <w:top w:val="none" w:sz="0" w:space="0" w:color="auto"/>
        <w:left w:val="none" w:sz="0" w:space="0" w:color="auto"/>
        <w:bottom w:val="none" w:sz="0" w:space="0" w:color="auto"/>
        <w:right w:val="none" w:sz="0" w:space="0" w:color="auto"/>
      </w:divBdr>
    </w:div>
    <w:div w:id="19643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brn.ac.uk/college-docs/college-documents/" TargetMode="External"/><Relationship Id="rId4" Type="http://schemas.microsoft.com/office/2007/relationships/stylesWithEffects" Target="stylesWithEffects.xml"/><Relationship Id="rId9" Type="http://schemas.openxmlformats.org/officeDocument/2006/relationships/hyperlink" Target="mailto:Dataprotection@stbr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D3AC-A17B-4420-804E-CF6104B0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2018-04-23T13:01:00Z</cp:lastPrinted>
  <dcterms:created xsi:type="dcterms:W3CDTF">2018-05-25T08:40:00Z</dcterms:created>
  <dcterms:modified xsi:type="dcterms:W3CDTF">2018-05-25T08:40:00Z</dcterms:modified>
</cp:coreProperties>
</file>