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D4" w:rsidRDefault="00B11CD4" w:rsidP="00B11CD4">
      <w:pPr>
        <w:pStyle w:val="Standard"/>
        <w:rPr>
          <w:lang w:eastAsia="en-GB"/>
        </w:rPr>
      </w:pPr>
    </w:p>
    <w:p w:rsidR="00B11CD4" w:rsidRPr="0068324C" w:rsidRDefault="00B11CD4" w:rsidP="00B11CD4">
      <w:pPr>
        <w:pStyle w:val="Standard"/>
        <w:rPr>
          <w:lang w:eastAsia="en-GB"/>
        </w:rPr>
      </w:pPr>
      <w:r>
        <w:rPr>
          <w:noProof/>
          <w:lang w:eastAsia="en-GB"/>
        </w:rPr>
        <w:drawing>
          <wp:inline distT="0" distB="0" distL="0" distR="0" wp14:anchorId="3E87048B" wp14:editId="5CC61BAA">
            <wp:extent cx="2181225" cy="174307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1743075"/>
                    </a:xfrm>
                    <a:prstGeom prst="rect">
                      <a:avLst/>
                    </a:prstGeom>
                    <a:noFill/>
                    <a:ln>
                      <a:noFill/>
                    </a:ln>
                  </pic:spPr>
                </pic:pic>
              </a:graphicData>
            </a:graphic>
          </wp:inline>
        </w:drawing>
      </w:r>
    </w:p>
    <w:p w:rsidR="00B11CD4" w:rsidRDefault="00B11CD4" w:rsidP="00B11CD4">
      <w:pPr>
        <w:pStyle w:val="Standard"/>
        <w:rPr>
          <w:lang w:eastAsia="en-GB"/>
        </w:rPr>
      </w:pPr>
    </w:p>
    <w:p w:rsidR="00B11CD4" w:rsidRPr="0068324C" w:rsidRDefault="00B11CD4" w:rsidP="00B11CD4">
      <w:pPr>
        <w:pStyle w:val="Standard"/>
        <w:rPr>
          <w:lang w:eastAsia="en-GB"/>
        </w:rPr>
      </w:pPr>
    </w:p>
    <w:p w:rsidR="00B11CD4" w:rsidRPr="0068324C" w:rsidRDefault="00B11CD4" w:rsidP="00B11CD4">
      <w:pPr>
        <w:pStyle w:val="Standard"/>
        <w:rPr>
          <w:lang w:eastAsia="en-GB"/>
        </w:rPr>
      </w:pPr>
    </w:p>
    <w:p w:rsidR="00B11CD4" w:rsidRDefault="00B11CD4" w:rsidP="00B11CD4">
      <w:pPr>
        <w:pStyle w:val="Standard"/>
        <w:rPr>
          <w:lang w:eastAsia="en-GB"/>
        </w:rPr>
      </w:pPr>
    </w:p>
    <w:p w:rsidR="00B11CD4" w:rsidRPr="0068324C" w:rsidRDefault="00B11CD4" w:rsidP="00B11CD4">
      <w:pPr>
        <w:pStyle w:val="Standard"/>
        <w:rPr>
          <w:lang w:eastAsia="en-GB"/>
        </w:rPr>
      </w:pPr>
    </w:p>
    <w:p w:rsidR="00B11CD4" w:rsidRDefault="00B11CD4" w:rsidP="00B11CD4">
      <w:pPr>
        <w:pStyle w:val="Standard"/>
        <w:jc w:val="center"/>
        <w:rPr>
          <w:rFonts w:ascii="Arial" w:hAnsi="Arial" w:cs="Arial"/>
          <w:sz w:val="52"/>
          <w:szCs w:val="52"/>
        </w:rPr>
      </w:pPr>
    </w:p>
    <w:p w:rsidR="00B11CD4" w:rsidRDefault="00B11CD4" w:rsidP="00B11CD4">
      <w:pPr>
        <w:pStyle w:val="Heading1"/>
        <w:rPr>
          <w:rFonts w:ascii="Arial" w:hAnsi="Arial" w:cs="Arial"/>
          <w:sz w:val="48"/>
          <w:szCs w:val="48"/>
        </w:rPr>
      </w:pPr>
    </w:p>
    <w:p w:rsidR="00B11CD4" w:rsidRPr="00007A87" w:rsidRDefault="007C24B4" w:rsidP="00B11CD4">
      <w:pPr>
        <w:pStyle w:val="Heading1"/>
        <w:rPr>
          <w:sz w:val="72"/>
          <w:szCs w:val="72"/>
        </w:rPr>
      </w:pPr>
      <w:r w:rsidRPr="007C24B4">
        <w:rPr>
          <w:rFonts w:ascii="Arial" w:hAnsi="Arial" w:cs="Arial"/>
          <w:sz w:val="72"/>
          <w:szCs w:val="72"/>
          <w:u w:val="none"/>
        </w:rPr>
        <w:t>STUDENT APPEALS POLICY &amp;</w:t>
      </w:r>
      <w:r w:rsidR="004A57FB">
        <w:rPr>
          <w:rFonts w:ascii="Arial" w:hAnsi="Arial" w:cs="Arial"/>
          <w:sz w:val="72"/>
          <w:szCs w:val="72"/>
          <w:u w:val="none"/>
        </w:rPr>
        <w:t xml:space="preserve"> </w:t>
      </w:r>
      <w:r w:rsidRPr="007C24B4">
        <w:rPr>
          <w:rFonts w:ascii="Arial" w:hAnsi="Arial" w:cs="Arial"/>
          <w:sz w:val="72"/>
          <w:szCs w:val="72"/>
          <w:u w:val="none"/>
        </w:rPr>
        <w:t>PROCESS</w:t>
      </w:r>
    </w:p>
    <w:p w:rsidR="00B11CD4" w:rsidRDefault="00B11CD4" w:rsidP="00B11CD4">
      <w:pPr>
        <w:pStyle w:val="Heading1"/>
        <w:rPr>
          <w:rFonts w:ascii="Arial" w:hAnsi="Arial" w:cs="Arial"/>
          <w:sz w:val="48"/>
          <w:szCs w:val="48"/>
        </w:rPr>
      </w:pPr>
    </w:p>
    <w:p w:rsidR="00B11CD4" w:rsidRDefault="00B11CD4" w:rsidP="00B11CD4">
      <w:pPr>
        <w:pStyle w:val="Heading1"/>
        <w:rPr>
          <w:rFonts w:ascii="Arial" w:hAnsi="Arial" w:cs="Arial"/>
          <w:sz w:val="48"/>
          <w:szCs w:val="48"/>
        </w:rPr>
      </w:pPr>
      <w:r>
        <w:rPr>
          <w:rFonts w:ascii="Arial" w:hAnsi="Arial" w:cs="Arial"/>
          <w:b w:val="0"/>
          <w:noProof/>
          <w:sz w:val="48"/>
          <w:szCs w:val="48"/>
          <w:lang w:eastAsia="en-GB"/>
        </w:rPr>
        <mc:AlternateContent>
          <mc:Choice Requires="wps">
            <w:drawing>
              <wp:anchor distT="0" distB="0" distL="114300" distR="114300" simplePos="0" relativeHeight="251659264" behindDoc="0" locked="0" layoutInCell="1" allowOverlap="1" wp14:anchorId="7555B832" wp14:editId="748855EA">
                <wp:simplePos x="0" y="0"/>
                <wp:positionH relativeFrom="column">
                  <wp:posOffset>561975</wp:posOffset>
                </wp:positionH>
                <wp:positionV relativeFrom="paragraph">
                  <wp:posOffset>142240</wp:posOffset>
                </wp:positionV>
                <wp:extent cx="4953000" cy="13335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333500"/>
                        </a:xfrm>
                        <a:prstGeom prst="rect">
                          <a:avLst/>
                        </a:prstGeom>
                        <a:solidFill>
                          <a:srgbClr val="FFFFFF"/>
                        </a:solidFill>
                        <a:ln w="9525">
                          <a:solidFill>
                            <a:srgbClr val="000000"/>
                          </a:solidFill>
                          <a:miter lim="800000"/>
                          <a:headEnd/>
                          <a:tailEnd/>
                        </a:ln>
                      </wps:spPr>
                      <wps:txbx>
                        <w:txbxContent>
                          <w:p w:rsidR="00B11CD4" w:rsidRPr="007C24B4" w:rsidRDefault="00B11CD4" w:rsidP="00EE2499">
                            <w:pPr>
                              <w:widowControl w:val="0"/>
                              <w:suppressAutoHyphens/>
                              <w:rPr>
                                <w:rFonts w:ascii="Arial" w:eastAsia="SimSun" w:hAnsi="Arial" w:cs="Arial"/>
                                <w:color w:val="00000A"/>
                                <w:lang w:eastAsia="zh-CN" w:bidi="hi-IN"/>
                              </w:rPr>
                            </w:pPr>
                            <w:r w:rsidRPr="007C24B4">
                              <w:rPr>
                                <w:rFonts w:ascii="Arial" w:hAnsi="Arial" w:cs="Arial"/>
                              </w:rPr>
                              <w:t xml:space="preserve">This policy &amp; procedure will apply to </w:t>
                            </w:r>
                            <w:r w:rsidR="007C24B4" w:rsidRPr="007C24B4">
                              <w:rPr>
                                <w:rFonts w:ascii="Arial" w:eastAsia="SimSun" w:hAnsi="Arial" w:cs="Arial"/>
                                <w:color w:val="00000A"/>
                                <w:lang w:eastAsia="zh-CN" w:bidi="hi-IN"/>
                              </w:rPr>
                              <w:t>all students at St Brendan’s Sixth Form College seeking to appeal against a</w:t>
                            </w:r>
                            <w:r w:rsidR="005A74E4">
                              <w:rPr>
                                <w:rFonts w:ascii="Arial" w:eastAsia="SimSun" w:hAnsi="Arial" w:cs="Arial"/>
                                <w:color w:val="00000A"/>
                                <w:lang w:eastAsia="zh-CN" w:bidi="hi-IN"/>
                              </w:rPr>
                              <w:t xml:space="preserve"> </w:t>
                            </w:r>
                            <w:r w:rsidR="007C24B4" w:rsidRPr="007C24B4">
                              <w:rPr>
                                <w:rFonts w:ascii="Arial" w:eastAsia="SimSun" w:hAnsi="Arial" w:cs="Arial"/>
                                <w:color w:val="00000A"/>
                                <w:lang w:eastAsia="zh-CN" w:bidi="hi-IN"/>
                              </w:rPr>
                              <w:t xml:space="preserve">decision </w:t>
                            </w:r>
                            <w:r w:rsidR="005A74E4">
                              <w:rPr>
                                <w:rFonts w:ascii="Arial" w:eastAsia="SimSun" w:hAnsi="Arial" w:cs="Arial"/>
                                <w:color w:val="00000A"/>
                                <w:lang w:eastAsia="zh-CN" w:bidi="hi-IN"/>
                              </w:rPr>
                              <w:t xml:space="preserve">to </w:t>
                            </w:r>
                            <w:r w:rsidR="00EC5366">
                              <w:rPr>
                                <w:rFonts w:ascii="Arial" w:eastAsia="SimSun" w:hAnsi="Arial" w:cs="Arial"/>
                                <w:color w:val="00000A"/>
                                <w:lang w:eastAsia="zh-CN" w:bidi="hi-IN"/>
                              </w:rPr>
                              <w:t xml:space="preserve">permanently </w:t>
                            </w:r>
                            <w:r w:rsidR="005A74E4">
                              <w:rPr>
                                <w:rFonts w:ascii="Arial" w:eastAsia="SimSun" w:hAnsi="Arial" w:cs="Arial"/>
                                <w:color w:val="00000A"/>
                                <w:lang w:eastAsia="zh-CN" w:bidi="hi-IN"/>
                              </w:rPr>
                              <w:t xml:space="preserve">exclude </w:t>
                            </w:r>
                            <w:r w:rsidR="00EC5366">
                              <w:rPr>
                                <w:rFonts w:ascii="Arial" w:eastAsia="SimSun" w:hAnsi="Arial" w:cs="Arial"/>
                                <w:color w:val="00000A"/>
                                <w:lang w:eastAsia="zh-CN" w:bidi="hi-IN"/>
                              </w:rPr>
                              <w:t>being taken under the Behaviour Management / Disciplinary Procedures.</w:t>
                            </w:r>
                          </w:p>
                          <w:p w:rsidR="00B11CD4" w:rsidRPr="007C24B4" w:rsidRDefault="00B11CD4" w:rsidP="007C24B4">
                            <w:pPr>
                              <w:spacing w:after="0" w:line="240" w:lineRule="auto"/>
                              <w:rPr>
                                <w:rFonts w:ascii="Arial" w:eastAsia="SimSun" w:hAnsi="Arial" w:cs="Arial"/>
                                <w:color w:val="00000A"/>
                                <w:lang w:eastAsia="zh-CN" w:bidi="hi-IN"/>
                              </w:rPr>
                            </w:pPr>
                            <w:r w:rsidRPr="007C24B4">
                              <w:rPr>
                                <w:rFonts w:ascii="Arial" w:eastAsia="SimSun" w:hAnsi="Arial" w:cs="Arial"/>
                                <w:color w:val="00000A"/>
                                <w:lang w:eastAsia="zh-CN" w:bidi="hi-IN"/>
                              </w:rPr>
                              <w:t xml:space="preserve">The </w:t>
                            </w:r>
                            <w:r w:rsidR="007C24B4" w:rsidRPr="007C24B4">
                              <w:rPr>
                                <w:rFonts w:ascii="Arial" w:eastAsia="SimSun" w:hAnsi="Arial" w:cs="Arial"/>
                                <w:color w:val="00000A"/>
                                <w:lang w:eastAsia="zh-CN" w:bidi="hi-IN"/>
                              </w:rPr>
                              <w:t xml:space="preserve">Student Union </w:t>
                            </w:r>
                            <w:r w:rsidR="00A966CA">
                              <w:rPr>
                                <w:rFonts w:ascii="Arial" w:eastAsia="SimSun" w:hAnsi="Arial" w:cs="Arial"/>
                                <w:color w:val="00000A"/>
                                <w:lang w:eastAsia="zh-CN" w:bidi="hi-IN"/>
                              </w:rPr>
                              <w:t>has</w:t>
                            </w:r>
                            <w:r w:rsidRPr="007C24B4">
                              <w:rPr>
                                <w:rFonts w:ascii="Arial" w:eastAsia="SimSun" w:hAnsi="Arial" w:cs="Arial"/>
                                <w:color w:val="00000A"/>
                                <w:lang w:eastAsia="zh-CN" w:bidi="hi-IN"/>
                              </w:rPr>
                              <w:t xml:space="preserve"> been consulted on the content of this policy before its 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5B832" id="Rectangle 2" o:spid="_x0000_s1026" style="position:absolute;left:0;text-align:left;margin-left:44.25pt;margin-top:11.2pt;width:390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">
                <v:textbox>
                  <w:txbxContent>
                    <w:p w:rsidR="00B11CD4" w:rsidRPr="007C24B4" w:rsidRDefault="00B11CD4" w:rsidP="00EE2499">
                      <w:pPr>
                        <w:widowControl w:val="0"/>
                        <w:suppressAutoHyphens/>
                        <w:rPr>
                          <w:rFonts w:ascii="Arial" w:eastAsia="SimSun" w:hAnsi="Arial" w:cs="Arial"/>
                          <w:color w:val="00000A"/>
                          <w:lang w:eastAsia="zh-CN" w:bidi="hi-IN"/>
                        </w:rPr>
                      </w:pPr>
                      <w:r w:rsidRPr="007C24B4">
                        <w:rPr>
                          <w:rFonts w:ascii="Arial" w:hAnsi="Arial" w:cs="Arial"/>
                        </w:rPr>
                        <w:t xml:space="preserve">This policy &amp; procedure will apply to </w:t>
                      </w:r>
                      <w:r w:rsidR="007C24B4" w:rsidRPr="007C24B4">
                        <w:rPr>
                          <w:rFonts w:ascii="Arial" w:eastAsia="SimSun" w:hAnsi="Arial" w:cs="Arial"/>
                          <w:color w:val="00000A"/>
                          <w:lang w:eastAsia="zh-CN" w:bidi="hi-IN"/>
                        </w:rPr>
                        <w:t>all students at St Brendan’s Sixth Form College seeking to appeal against a</w:t>
                      </w:r>
                      <w:r w:rsidR="005A74E4">
                        <w:rPr>
                          <w:rFonts w:ascii="Arial" w:eastAsia="SimSun" w:hAnsi="Arial" w:cs="Arial"/>
                          <w:color w:val="00000A"/>
                          <w:lang w:eastAsia="zh-CN" w:bidi="hi-IN"/>
                        </w:rPr>
                        <w:t xml:space="preserve"> </w:t>
                      </w:r>
                      <w:r w:rsidR="007C24B4" w:rsidRPr="007C24B4">
                        <w:rPr>
                          <w:rFonts w:ascii="Arial" w:eastAsia="SimSun" w:hAnsi="Arial" w:cs="Arial"/>
                          <w:color w:val="00000A"/>
                          <w:lang w:eastAsia="zh-CN" w:bidi="hi-IN"/>
                        </w:rPr>
                        <w:t xml:space="preserve">decision </w:t>
                      </w:r>
                      <w:r w:rsidR="005A74E4">
                        <w:rPr>
                          <w:rFonts w:ascii="Arial" w:eastAsia="SimSun" w:hAnsi="Arial" w:cs="Arial"/>
                          <w:color w:val="00000A"/>
                          <w:lang w:eastAsia="zh-CN" w:bidi="hi-IN"/>
                        </w:rPr>
                        <w:t xml:space="preserve">to </w:t>
                      </w:r>
                      <w:r w:rsidR="00EC5366">
                        <w:rPr>
                          <w:rFonts w:ascii="Arial" w:eastAsia="SimSun" w:hAnsi="Arial" w:cs="Arial"/>
                          <w:color w:val="00000A"/>
                          <w:lang w:eastAsia="zh-CN" w:bidi="hi-IN"/>
                        </w:rPr>
                        <w:t xml:space="preserve">permanently </w:t>
                      </w:r>
                      <w:r w:rsidR="005A74E4">
                        <w:rPr>
                          <w:rFonts w:ascii="Arial" w:eastAsia="SimSun" w:hAnsi="Arial" w:cs="Arial"/>
                          <w:color w:val="00000A"/>
                          <w:lang w:eastAsia="zh-CN" w:bidi="hi-IN"/>
                        </w:rPr>
                        <w:t xml:space="preserve">exclude </w:t>
                      </w:r>
                      <w:r w:rsidR="00EC5366">
                        <w:rPr>
                          <w:rFonts w:ascii="Arial" w:eastAsia="SimSun" w:hAnsi="Arial" w:cs="Arial"/>
                          <w:color w:val="00000A"/>
                          <w:lang w:eastAsia="zh-CN" w:bidi="hi-IN"/>
                        </w:rPr>
                        <w:t>being taken under the Behaviour Management / Disciplinary Procedures.</w:t>
                      </w:r>
                    </w:p>
                    <w:p w:rsidR="00B11CD4" w:rsidRPr="007C24B4" w:rsidRDefault="00B11CD4" w:rsidP="007C24B4">
                      <w:pPr>
                        <w:spacing w:after="0" w:line="240" w:lineRule="auto"/>
                        <w:rPr>
                          <w:rFonts w:ascii="Arial" w:eastAsia="SimSun" w:hAnsi="Arial" w:cs="Arial"/>
                          <w:color w:val="00000A"/>
                          <w:lang w:eastAsia="zh-CN" w:bidi="hi-IN"/>
                        </w:rPr>
                      </w:pPr>
                      <w:r w:rsidRPr="007C24B4">
                        <w:rPr>
                          <w:rFonts w:ascii="Arial" w:eastAsia="SimSun" w:hAnsi="Arial" w:cs="Arial"/>
                          <w:color w:val="00000A"/>
                          <w:lang w:eastAsia="zh-CN" w:bidi="hi-IN"/>
                        </w:rPr>
                        <w:t xml:space="preserve">The </w:t>
                      </w:r>
                      <w:r w:rsidR="007C24B4" w:rsidRPr="007C24B4">
                        <w:rPr>
                          <w:rFonts w:ascii="Arial" w:eastAsia="SimSun" w:hAnsi="Arial" w:cs="Arial"/>
                          <w:color w:val="00000A"/>
                          <w:lang w:eastAsia="zh-CN" w:bidi="hi-IN"/>
                        </w:rPr>
                        <w:t xml:space="preserve">Student Union </w:t>
                      </w:r>
                      <w:r w:rsidR="00A966CA">
                        <w:rPr>
                          <w:rFonts w:ascii="Arial" w:eastAsia="SimSun" w:hAnsi="Arial" w:cs="Arial"/>
                          <w:color w:val="00000A"/>
                          <w:lang w:eastAsia="zh-CN" w:bidi="hi-IN"/>
                        </w:rPr>
                        <w:t>has</w:t>
                      </w:r>
                      <w:r w:rsidRPr="007C24B4">
                        <w:rPr>
                          <w:rFonts w:ascii="Arial" w:eastAsia="SimSun" w:hAnsi="Arial" w:cs="Arial"/>
                          <w:color w:val="00000A"/>
                          <w:lang w:eastAsia="zh-CN" w:bidi="hi-IN"/>
                        </w:rPr>
                        <w:t xml:space="preserve"> been consulted on the content of this policy before its implementation.</w:t>
                      </w:r>
                    </w:p>
                  </w:txbxContent>
                </v:textbox>
              </v:rect>
            </w:pict>
          </mc:Fallback>
        </mc:AlternateContent>
      </w:r>
    </w:p>
    <w:p w:rsidR="00B11CD4" w:rsidRDefault="00B11CD4" w:rsidP="00B11CD4">
      <w:pPr>
        <w:pStyle w:val="Standard"/>
        <w:jc w:val="center"/>
        <w:rPr>
          <w:rFonts w:ascii="Arial" w:hAnsi="Arial" w:cs="Arial"/>
          <w:b/>
          <w:sz w:val="48"/>
          <w:szCs w:val="48"/>
          <w:lang w:eastAsia="en-GB"/>
        </w:rPr>
      </w:pPr>
    </w:p>
    <w:p w:rsidR="00B11CD4" w:rsidRDefault="00B11CD4" w:rsidP="00B11CD4">
      <w:pPr>
        <w:pStyle w:val="Standard"/>
        <w:jc w:val="center"/>
        <w:rPr>
          <w:rFonts w:ascii="Arial" w:hAnsi="Arial" w:cs="Arial"/>
          <w:b/>
          <w:sz w:val="48"/>
          <w:szCs w:val="48"/>
        </w:rPr>
      </w:pPr>
    </w:p>
    <w:p w:rsidR="00B11CD4" w:rsidRDefault="00B11CD4" w:rsidP="00B11CD4">
      <w:pPr>
        <w:pStyle w:val="Standard"/>
        <w:jc w:val="center"/>
        <w:rPr>
          <w:rFonts w:ascii="Arial" w:hAnsi="Arial" w:cs="Arial"/>
          <w:b/>
          <w:sz w:val="48"/>
          <w:szCs w:val="48"/>
        </w:rPr>
      </w:pPr>
    </w:p>
    <w:p w:rsidR="00B11CD4" w:rsidRDefault="00B11CD4" w:rsidP="00B11CD4">
      <w:pPr>
        <w:pStyle w:val="Standard"/>
        <w:jc w:val="center"/>
        <w:rPr>
          <w:rFonts w:ascii="Arial" w:hAnsi="Arial" w:cs="Arial"/>
          <w:b/>
          <w:sz w:val="48"/>
          <w:szCs w:val="48"/>
        </w:rPr>
      </w:pPr>
    </w:p>
    <w:p w:rsidR="00B11CD4" w:rsidRDefault="00B11CD4" w:rsidP="00B11CD4">
      <w:pPr>
        <w:pStyle w:val="Standard"/>
        <w:jc w:val="center"/>
        <w:rPr>
          <w:rFonts w:ascii="Arial" w:hAnsi="Arial" w:cs="Arial"/>
          <w:b/>
          <w:sz w:val="48"/>
          <w:szCs w:val="48"/>
        </w:rPr>
      </w:pPr>
    </w:p>
    <w:p w:rsidR="00B11CD4" w:rsidRDefault="00B11CD4" w:rsidP="00B11CD4">
      <w:pPr>
        <w:pStyle w:val="Standard"/>
        <w:jc w:val="center"/>
        <w:rPr>
          <w:rFonts w:ascii="Arial" w:hAnsi="Arial" w:cs="Arial"/>
          <w:b/>
          <w:sz w:val="48"/>
          <w:szCs w:val="48"/>
        </w:rPr>
      </w:pPr>
    </w:p>
    <w:p w:rsidR="00B11CD4" w:rsidRDefault="00B11CD4" w:rsidP="00B11CD4">
      <w:pPr>
        <w:pStyle w:val="Standard"/>
        <w:jc w:val="center"/>
        <w:rPr>
          <w:rFonts w:ascii="Arial" w:hAnsi="Arial" w:cs="Arial"/>
          <w:b/>
          <w:sz w:val="48"/>
          <w:szCs w:val="48"/>
        </w:rPr>
      </w:pPr>
    </w:p>
    <w:tbl>
      <w:tblPr>
        <w:tblW w:w="7381"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85"/>
        <w:gridCol w:w="1596"/>
      </w:tblGrid>
      <w:tr w:rsidR="00F86B42" w:rsidRPr="00B11CD4" w:rsidTr="007A5DA6">
        <w:trPr>
          <w:jc w:val="right"/>
        </w:trPr>
        <w:tc>
          <w:tcPr>
            <w:tcW w:w="5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6B42" w:rsidRPr="00B11CD4" w:rsidRDefault="00F86B42" w:rsidP="007A5DA6">
            <w:pPr>
              <w:widowControl w:val="0"/>
              <w:spacing w:after="0" w:line="240" w:lineRule="auto"/>
              <w:jc w:val="both"/>
              <w:rPr>
                <w:rFonts w:ascii="Arial" w:eastAsia="Times New Roman" w:hAnsi="Arial" w:cs="Arial"/>
                <w:i/>
                <w:color w:val="00000A"/>
                <w:lang w:val="en-US"/>
              </w:rPr>
            </w:pPr>
            <w:r>
              <w:rPr>
                <w:rFonts w:ascii="Arial" w:eastAsia="Times New Roman" w:hAnsi="Arial" w:cs="Arial"/>
                <w:i/>
                <w:color w:val="00000A"/>
                <w:lang w:val="en-US"/>
              </w:rPr>
              <w:t>D</w:t>
            </w:r>
            <w:bookmarkStart w:id="0" w:name="_GoBack"/>
            <w:bookmarkEnd w:id="0"/>
            <w:r w:rsidRPr="00B11CD4">
              <w:rPr>
                <w:rFonts w:ascii="Arial" w:eastAsia="Times New Roman" w:hAnsi="Arial" w:cs="Arial"/>
                <w:i/>
                <w:color w:val="00000A"/>
                <w:lang w:val="en-US"/>
              </w:rPr>
              <w:t>ate agreed and adopted by SMT</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6B42" w:rsidRPr="00B11CD4" w:rsidRDefault="00F86B42" w:rsidP="007A5DA6">
            <w:pPr>
              <w:widowControl w:val="0"/>
              <w:spacing w:after="0" w:line="240" w:lineRule="auto"/>
              <w:jc w:val="both"/>
              <w:rPr>
                <w:rFonts w:ascii="Arial" w:eastAsia="Times New Roman" w:hAnsi="Arial" w:cs="Arial"/>
                <w:i/>
                <w:color w:val="00000A"/>
                <w:lang w:val="en-US"/>
              </w:rPr>
            </w:pPr>
            <w:r>
              <w:rPr>
                <w:rFonts w:ascii="Arial" w:eastAsia="Times New Roman" w:hAnsi="Arial" w:cs="Arial"/>
                <w:i/>
                <w:color w:val="00000A"/>
                <w:lang w:val="en-US"/>
              </w:rPr>
              <w:t>13/11/2019</w:t>
            </w:r>
          </w:p>
        </w:tc>
      </w:tr>
      <w:tr w:rsidR="00F86B42" w:rsidRPr="00B11CD4" w:rsidTr="007A5DA6">
        <w:trPr>
          <w:jc w:val="right"/>
        </w:trPr>
        <w:tc>
          <w:tcPr>
            <w:tcW w:w="5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6B42" w:rsidRPr="00B11CD4" w:rsidRDefault="00F86B42" w:rsidP="007A5DA6">
            <w:pPr>
              <w:widowControl w:val="0"/>
              <w:spacing w:after="0" w:line="240" w:lineRule="auto"/>
              <w:ind w:right="624"/>
              <w:jc w:val="both"/>
              <w:rPr>
                <w:rFonts w:ascii="Arial" w:eastAsia="Times New Roman" w:hAnsi="Arial" w:cs="Arial"/>
                <w:i/>
                <w:color w:val="00000A"/>
                <w:lang w:val="en-US"/>
              </w:rPr>
            </w:pPr>
            <w:r w:rsidRPr="00B11CD4">
              <w:rPr>
                <w:rFonts w:ascii="Arial" w:eastAsia="Times New Roman" w:hAnsi="Arial" w:cs="Arial"/>
                <w:i/>
                <w:color w:val="00000A"/>
                <w:lang w:val="en-US"/>
              </w:rPr>
              <w:t xml:space="preserve">Date noted by </w:t>
            </w:r>
            <w:r>
              <w:rPr>
                <w:rFonts w:ascii="Arial" w:eastAsia="Times New Roman" w:hAnsi="Arial" w:cs="Arial"/>
                <w:i/>
                <w:color w:val="00000A"/>
                <w:lang w:val="en-US"/>
              </w:rPr>
              <w:t xml:space="preserve">Safeguarding, Ethos and Welfare </w:t>
            </w:r>
            <w:r w:rsidRPr="00B11CD4">
              <w:rPr>
                <w:rFonts w:ascii="Arial" w:eastAsia="Times New Roman" w:hAnsi="Arial" w:cs="Arial"/>
                <w:i/>
                <w:color w:val="00000A"/>
                <w:lang w:val="en-US"/>
              </w:rPr>
              <w:t>Governors’ Committee</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6B42" w:rsidRPr="00B11CD4" w:rsidRDefault="00F86B42" w:rsidP="007A5DA6">
            <w:pPr>
              <w:widowControl w:val="0"/>
              <w:spacing w:after="0" w:line="240" w:lineRule="auto"/>
              <w:ind w:right="283"/>
              <w:jc w:val="both"/>
              <w:rPr>
                <w:rFonts w:ascii="Times New Roman" w:eastAsia="SimSun" w:hAnsi="Times New Roman" w:cs="Mangal"/>
                <w:color w:val="00000A"/>
                <w:sz w:val="24"/>
                <w:szCs w:val="24"/>
                <w:lang w:eastAsia="zh-CN" w:bidi="hi-IN"/>
              </w:rPr>
            </w:pPr>
            <w:r>
              <w:rPr>
                <w:rFonts w:ascii="Arial" w:eastAsia="Times New Roman" w:hAnsi="Arial" w:cs="Arial"/>
                <w:i/>
                <w:color w:val="00000A"/>
                <w:lang w:val="en-US"/>
              </w:rPr>
              <w:t>27/02/2019</w:t>
            </w:r>
          </w:p>
        </w:tc>
      </w:tr>
      <w:tr w:rsidR="00F86B42" w:rsidRPr="00B11CD4" w:rsidTr="007A5DA6">
        <w:trPr>
          <w:jc w:val="right"/>
        </w:trPr>
        <w:tc>
          <w:tcPr>
            <w:tcW w:w="5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6B42" w:rsidRPr="00B11CD4" w:rsidRDefault="00F86B42" w:rsidP="007A5DA6">
            <w:pPr>
              <w:widowControl w:val="0"/>
              <w:spacing w:after="0" w:line="240" w:lineRule="auto"/>
              <w:jc w:val="both"/>
              <w:rPr>
                <w:rFonts w:ascii="Arial" w:eastAsia="Times New Roman" w:hAnsi="Arial" w:cs="Arial"/>
                <w:i/>
                <w:color w:val="00000A"/>
                <w:lang w:val="en-US"/>
              </w:rPr>
            </w:pPr>
            <w:r>
              <w:rPr>
                <w:rFonts w:ascii="Arial" w:eastAsia="Times New Roman" w:hAnsi="Arial" w:cs="Arial"/>
                <w:i/>
                <w:color w:val="00000A"/>
                <w:lang w:val="en-US"/>
              </w:rPr>
              <w:t xml:space="preserve">Date issued by </w:t>
            </w:r>
            <w:r w:rsidRPr="008E3BD1">
              <w:rPr>
                <w:rFonts w:ascii="Arial" w:eastAsia="Times New Roman" w:hAnsi="Arial" w:cs="Arial"/>
                <w:i/>
                <w:color w:val="00000A"/>
                <w:lang w:val="en-US"/>
              </w:rPr>
              <w:t>Head of Support Services</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6B42" w:rsidRPr="00B11CD4" w:rsidRDefault="00F86B42" w:rsidP="007A5DA6">
            <w:pPr>
              <w:widowControl w:val="0"/>
              <w:spacing w:after="0" w:line="240" w:lineRule="auto"/>
              <w:jc w:val="both"/>
              <w:rPr>
                <w:rFonts w:ascii="Arial" w:eastAsia="Times New Roman" w:hAnsi="Arial" w:cs="Arial"/>
                <w:i/>
                <w:color w:val="00000A"/>
                <w:lang w:val="en-US"/>
              </w:rPr>
            </w:pPr>
            <w:r>
              <w:rPr>
                <w:rFonts w:ascii="Arial" w:eastAsia="Times New Roman" w:hAnsi="Arial" w:cs="Arial"/>
                <w:i/>
                <w:color w:val="00000A"/>
                <w:lang w:val="en-US"/>
              </w:rPr>
              <w:t>13/11/2019</w:t>
            </w:r>
          </w:p>
        </w:tc>
      </w:tr>
      <w:tr w:rsidR="00F86B42" w:rsidRPr="00B11CD4" w:rsidTr="007A5DA6">
        <w:trPr>
          <w:jc w:val="right"/>
        </w:trPr>
        <w:tc>
          <w:tcPr>
            <w:tcW w:w="5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6B42" w:rsidRPr="00B11CD4" w:rsidRDefault="00F86B42" w:rsidP="007A5DA6">
            <w:pPr>
              <w:widowControl w:val="0"/>
              <w:spacing w:after="0" w:line="240" w:lineRule="auto"/>
              <w:jc w:val="both"/>
              <w:rPr>
                <w:rFonts w:ascii="Arial" w:eastAsia="Times New Roman" w:hAnsi="Arial" w:cs="Arial"/>
                <w:i/>
                <w:color w:val="00000A"/>
                <w:lang w:val="en-US"/>
              </w:rPr>
            </w:pPr>
            <w:r w:rsidRPr="00B11CD4">
              <w:rPr>
                <w:rFonts w:ascii="Arial" w:eastAsia="Times New Roman" w:hAnsi="Arial" w:cs="Arial"/>
                <w:i/>
                <w:color w:val="00000A"/>
                <w:lang w:val="en-US"/>
              </w:rPr>
              <w:t>Next review date</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6B42" w:rsidRPr="00B11CD4" w:rsidRDefault="00F86B42" w:rsidP="007A5DA6">
            <w:pPr>
              <w:widowControl w:val="0"/>
              <w:spacing w:after="0" w:line="240" w:lineRule="auto"/>
              <w:jc w:val="both"/>
              <w:rPr>
                <w:rFonts w:ascii="Arial" w:eastAsia="Times New Roman" w:hAnsi="Arial" w:cs="Arial"/>
                <w:i/>
                <w:color w:val="00000A"/>
                <w:lang w:val="en-US"/>
              </w:rPr>
            </w:pPr>
            <w:r>
              <w:rPr>
                <w:rFonts w:ascii="Arial" w:eastAsia="Times New Roman" w:hAnsi="Arial" w:cs="Arial"/>
                <w:i/>
                <w:color w:val="00000A"/>
                <w:lang w:val="en-US"/>
              </w:rPr>
              <w:t>01/07/2022</w:t>
            </w:r>
          </w:p>
        </w:tc>
      </w:tr>
      <w:tr w:rsidR="00F86B42" w:rsidRPr="008E3BD1" w:rsidTr="007A5DA6">
        <w:trPr>
          <w:jc w:val="right"/>
        </w:trPr>
        <w:tc>
          <w:tcPr>
            <w:tcW w:w="738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6B42" w:rsidRPr="008E3BD1" w:rsidRDefault="00F86B42" w:rsidP="007A5DA6">
            <w:pPr>
              <w:widowControl w:val="0"/>
              <w:spacing w:after="0" w:line="240" w:lineRule="auto"/>
              <w:jc w:val="both"/>
              <w:rPr>
                <w:rFonts w:ascii="Arial" w:eastAsia="Times New Roman" w:hAnsi="Arial" w:cs="Arial"/>
                <w:i/>
                <w:color w:val="00000A"/>
                <w:sz w:val="20"/>
                <w:szCs w:val="20"/>
                <w:lang w:val="en-US"/>
              </w:rPr>
            </w:pPr>
            <w:r w:rsidRPr="008E3BD1">
              <w:rPr>
                <w:rFonts w:ascii="Arial" w:eastAsia="Times New Roman" w:hAnsi="Arial" w:cs="Arial"/>
                <w:i/>
                <w:color w:val="00000A"/>
                <w:sz w:val="20"/>
                <w:szCs w:val="20"/>
                <w:lang w:val="en-US"/>
              </w:rPr>
              <w:t>Policy owned by Head of Support Services for review and monitoring purposes</w:t>
            </w:r>
          </w:p>
        </w:tc>
      </w:tr>
    </w:tbl>
    <w:p w:rsidR="00B11CD4" w:rsidRDefault="00B11CD4" w:rsidP="00B11CD4">
      <w:pPr>
        <w:rPr>
          <w:rFonts w:ascii="Arial" w:hAnsi="Arial" w:cs="Arial"/>
          <w:b/>
          <w:sz w:val="24"/>
          <w:szCs w:val="24"/>
        </w:rPr>
      </w:pPr>
    </w:p>
    <w:p w:rsidR="00B11CD4" w:rsidRDefault="00B11CD4" w:rsidP="00B11CD4">
      <w:pPr>
        <w:rPr>
          <w:rFonts w:ascii="Arial" w:hAnsi="Arial" w:cs="Arial"/>
          <w:b/>
          <w:sz w:val="24"/>
          <w:szCs w:val="24"/>
        </w:rPr>
      </w:pPr>
    </w:p>
    <w:p w:rsidR="00B11CD4" w:rsidRPr="00B11325" w:rsidRDefault="00B11CD4" w:rsidP="00B11CD4">
      <w:pPr>
        <w:rPr>
          <w:rFonts w:ascii="Arial" w:hAnsi="Arial" w:cs="Arial"/>
          <w:b/>
          <w:sz w:val="24"/>
          <w:szCs w:val="24"/>
        </w:rPr>
      </w:pPr>
      <w:r>
        <w:rPr>
          <w:rFonts w:ascii="Arial" w:hAnsi="Arial" w:cs="Arial"/>
          <w:b/>
          <w:sz w:val="24"/>
          <w:szCs w:val="24"/>
        </w:rPr>
        <w:lastRenderedPageBreak/>
        <w:t>CONTENTS:</w:t>
      </w:r>
    </w:p>
    <w:tbl>
      <w:tblPr>
        <w:tblW w:w="9615" w:type="dxa"/>
        <w:tblInd w:w="-280" w:type="dxa"/>
        <w:tblLayout w:type="fixed"/>
        <w:tblCellMar>
          <w:left w:w="10" w:type="dxa"/>
          <w:right w:w="10" w:type="dxa"/>
        </w:tblCellMar>
        <w:tblLook w:val="0000" w:firstRow="0" w:lastRow="0" w:firstColumn="0" w:lastColumn="0" w:noHBand="0" w:noVBand="0"/>
      </w:tblPr>
      <w:tblGrid>
        <w:gridCol w:w="7904"/>
        <w:gridCol w:w="1711"/>
      </w:tblGrid>
      <w:tr w:rsidR="00B11CD4" w:rsidRPr="00B11CD4" w:rsidTr="00A87FEF">
        <w:tc>
          <w:tcPr>
            <w:tcW w:w="7904" w:type="dxa"/>
            <w:shd w:val="clear" w:color="auto" w:fill="auto"/>
            <w:tcMar>
              <w:top w:w="0" w:type="dxa"/>
              <w:left w:w="108" w:type="dxa"/>
              <w:bottom w:w="0" w:type="dxa"/>
              <w:right w:w="108" w:type="dxa"/>
            </w:tcMar>
          </w:tcPr>
          <w:p w:rsidR="00B11CD4" w:rsidRPr="00B11CD4" w:rsidRDefault="00B11CD4" w:rsidP="00A87FEF">
            <w:pPr>
              <w:tabs>
                <w:tab w:val="left" w:pos="-142"/>
                <w:tab w:val="left" w:pos="680"/>
              </w:tabs>
              <w:suppressAutoHyphens/>
              <w:autoSpaceDN w:val="0"/>
              <w:snapToGrid w:val="0"/>
              <w:spacing w:after="0" w:line="360" w:lineRule="auto"/>
              <w:ind w:right="1111" w:firstLine="720"/>
              <w:textAlignment w:val="baseline"/>
              <w:rPr>
                <w:rFonts w:ascii="Arial" w:eastAsia="Times New Roman" w:hAnsi="Arial" w:cs="Arial"/>
                <w:kern w:val="3"/>
                <w:sz w:val="24"/>
                <w:szCs w:val="20"/>
                <w:lang w:eastAsia="zh-CN"/>
              </w:rPr>
            </w:pPr>
          </w:p>
        </w:tc>
        <w:tc>
          <w:tcPr>
            <w:tcW w:w="1711" w:type="dxa"/>
            <w:shd w:val="clear" w:color="auto" w:fill="auto"/>
            <w:tcMar>
              <w:top w:w="0" w:type="dxa"/>
              <w:left w:w="108" w:type="dxa"/>
              <w:bottom w:w="0" w:type="dxa"/>
              <w:right w:w="108" w:type="dxa"/>
            </w:tcMar>
          </w:tcPr>
          <w:p w:rsidR="00B11CD4" w:rsidRPr="00B11CD4" w:rsidRDefault="00B11CD4" w:rsidP="00A87FEF">
            <w:pPr>
              <w:tabs>
                <w:tab w:val="left" w:pos="-142"/>
                <w:tab w:val="left" w:pos="680"/>
                <w:tab w:val="left" w:pos="1593"/>
              </w:tabs>
              <w:suppressAutoHyphens/>
              <w:autoSpaceDN w:val="0"/>
              <w:spacing w:after="0" w:line="360" w:lineRule="auto"/>
              <w:ind w:right="-108"/>
              <w:textAlignment w:val="baseline"/>
              <w:rPr>
                <w:rFonts w:ascii="Arial" w:eastAsia="Times New Roman" w:hAnsi="Arial" w:cs="Arial"/>
                <w:kern w:val="3"/>
                <w:sz w:val="24"/>
                <w:szCs w:val="20"/>
                <w:lang w:eastAsia="zh-CN"/>
              </w:rPr>
            </w:pPr>
            <w:r w:rsidRPr="00B11CD4">
              <w:rPr>
                <w:rFonts w:ascii="Arial" w:eastAsia="Times New Roman" w:hAnsi="Arial" w:cs="Arial"/>
                <w:kern w:val="3"/>
                <w:sz w:val="24"/>
                <w:szCs w:val="20"/>
                <w:lang w:eastAsia="zh-CN"/>
              </w:rPr>
              <w:t>Page No</w:t>
            </w:r>
          </w:p>
        </w:tc>
      </w:tr>
      <w:tr w:rsidR="00B11CD4" w:rsidRPr="00B11CD4" w:rsidTr="00A87FEF">
        <w:tc>
          <w:tcPr>
            <w:tcW w:w="7904" w:type="dxa"/>
            <w:shd w:val="clear" w:color="auto" w:fill="auto"/>
            <w:tcMar>
              <w:top w:w="0" w:type="dxa"/>
              <w:left w:w="108" w:type="dxa"/>
              <w:bottom w:w="0" w:type="dxa"/>
              <w:right w:w="108" w:type="dxa"/>
            </w:tcMar>
          </w:tcPr>
          <w:p w:rsidR="00B11CD4" w:rsidRPr="00B11CD4" w:rsidRDefault="005A74E4" w:rsidP="005A74E4">
            <w:pPr>
              <w:widowControl w:val="0"/>
              <w:numPr>
                <w:ilvl w:val="0"/>
                <w:numId w:val="13"/>
              </w:numPr>
              <w:tabs>
                <w:tab w:val="left" w:pos="680"/>
                <w:tab w:val="left" w:pos="1146"/>
              </w:tabs>
              <w:suppressAutoHyphens/>
              <w:autoSpaceDN w:val="0"/>
              <w:spacing w:after="0" w:line="360" w:lineRule="auto"/>
              <w:ind w:right="1111"/>
              <w:textAlignment w:val="baseline"/>
              <w:rPr>
                <w:rFonts w:ascii="Arial" w:eastAsia="Times New Roman" w:hAnsi="Arial" w:cs="Arial"/>
                <w:kern w:val="3"/>
                <w:sz w:val="24"/>
                <w:szCs w:val="20"/>
                <w:lang w:eastAsia="zh-CN"/>
              </w:rPr>
            </w:pPr>
            <w:r w:rsidRPr="005A74E4">
              <w:rPr>
                <w:rFonts w:ascii="Arial" w:eastAsia="Times New Roman" w:hAnsi="Arial" w:cs="Arial"/>
                <w:kern w:val="3"/>
                <w:sz w:val="24"/>
                <w:szCs w:val="20"/>
                <w:lang w:eastAsia="zh-CN"/>
              </w:rPr>
              <w:t>Policy Statement</w:t>
            </w:r>
          </w:p>
        </w:tc>
        <w:tc>
          <w:tcPr>
            <w:tcW w:w="1711" w:type="dxa"/>
            <w:shd w:val="clear" w:color="auto" w:fill="auto"/>
            <w:tcMar>
              <w:top w:w="0" w:type="dxa"/>
              <w:left w:w="108" w:type="dxa"/>
              <w:bottom w:w="0" w:type="dxa"/>
              <w:right w:w="108" w:type="dxa"/>
            </w:tcMar>
          </w:tcPr>
          <w:p w:rsidR="00B11CD4" w:rsidRPr="00B11CD4" w:rsidRDefault="00B11CD4" w:rsidP="00A87FEF">
            <w:pPr>
              <w:tabs>
                <w:tab w:val="left" w:pos="-142"/>
                <w:tab w:val="left" w:pos="680"/>
              </w:tabs>
              <w:suppressAutoHyphens/>
              <w:autoSpaceDN w:val="0"/>
              <w:spacing w:after="0" w:line="360" w:lineRule="auto"/>
              <w:ind w:right="1111"/>
              <w:textAlignment w:val="baseline"/>
              <w:rPr>
                <w:rFonts w:ascii="Arial" w:eastAsia="Times New Roman" w:hAnsi="Arial" w:cs="Arial"/>
                <w:kern w:val="3"/>
                <w:sz w:val="24"/>
                <w:szCs w:val="20"/>
                <w:lang w:eastAsia="zh-CN"/>
              </w:rPr>
            </w:pPr>
            <w:r w:rsidRPr="00B11CD4">
              <w:rPr>
                <w:rFonts w:ascii="Arial" w:eastAsia="Times New Roman" w:hAnsi="Arial" w:cs="Arial"/>
                <w:kern w:val="3"/>
                <w:sz w:val="24"/>
                <w:szCs w:val="20"/>
                <w:lang w:eastAsia="zh-CN"/>
              </w:rPr>
              <w:t>3</w:t>
            </w:r>
          </w:p>
        </w:tc>
      </w:tr>
      <w:tr w:rsidR="00B11CD4" w:rsidRPr="00B11CD4" w:rsidTr="00A87FEF">
        <w:tc>
          <w:tcPr>
            <w:tcW w:w="7904" w:type="dxa"/>
            <w:shd w:val="clear" w:color="auto" w:fill="auto"/>
            <w:tcMar>
              <w:top w:w="0" w:type="dxa"/>
              <w:left w:w="108" w:type="dxa"/>
              <w:bottom w:w="0" w:type="dxa"/>
              <w:right w:w="108" w:type="dxa"/>
            </w:tcMar>
          </w:tcPr>
          <w:p w:rsidR="00B11CD4" w:rsidRPr="00B11CD4" w:rsidRDefault="005A74E4" w:rsidP="005A74E4">
            <w:pPr>
              <w:widowControl w:val="0"/>
              <w:numPr>
                <w:ilvl w:val="0"/>
                <w:numId w:val="13"/>
              </w:numPr>
              <w:tabs>
                <w:tab w:val="left" w:pos="680"/>
              </w:tabs>
              <w:suppressAutoHyphens/>
              <w:autoSpaceDN w:val="0"/>
              <w:spacing w:after="0" w:line="360" w:lineRule="auto"/>
              <w:ind w:right="1111"/>
              <w:textAlignment w:val="baseline"/>
              <w:rPr>
                <w:rFonts w:ascii="Arial" w:eastAsia="Times New Roman" w:hAnsi="Arial" w:cs="Arial"/>
                <w:kern w:val="3"/>
                <w:sz w:val="24"/>
                <w:szCs w:val="20"/>
                <w:lang w:eastAsia="zh-CN"/>
              </w:rPr>
            </w:pPr>
            <w:r w:rsidRPr="005A74E4">
              <w:rPr>
                <w:rFonts w:ascii="Arial" w:eastAsia="Times New Roman" w:hAnsi="Arial" w:cs="Arial"/>
                <w:kern w:val="3"/>
                <w:sz w:val="24"/>
                <w:szCs w:val="20"/>
                <w:lang w:eastAsia="zh-CN"/>
              </w:rPr>
              <w:t>When does this procedure apply</w:t>
            </w:r>
          </w:p>
        </w:tc>
        <w:tc>
          <w:tcPr>
            <w:tcW w:w="1711" w:type="dxa"/>
            <w:shd w:val="clear" w:color="auto" w:fill="auto"/>
            <w:tcMar>
              <w:top w:w="0" w:type="dxa"/>
              <w:left w:w="108" w:type="dxa"/>
              <w:bottom w:w="0" w:type="dxa"/>
              <w:right w:w="108" w:type="dxa"/>
            </w:tcMar>
          </w:tcPr>
          <w:p w:rsidR="00B11CD4" w:rsidRPr="00B11CD4" w:rsidRDefault="00B11CD4" w:rsidP="00A87FEF">
            <w:pPr>
              <w:tabs>
                <w:tab w:val="left" w:pos="-142"/>
                <w:tab w:val="left" w:pos="680"/>
              </w:tabs>
              <w:suppressAutoHyphens/>
              <w:autoSpaceDN w:val="0"/>
              <w:spacing w:after="0" w:line="360" w:lineRule="auto"/>
              <w:ind w:right="1111"/>
              <w:textAlignment w:val="baseline"/>
              <w:rPr>
                <w:rFonts w:ascii="Arial" w:eastAsia="Times New Roman" w:hAnsi="Arial" w:cs="Arial"/>
                <w:kern w:val="3"/>
                <w:sz w:val="24"/>
                <w:szCs w:val="20"/>
                <w:lang w:eastAsia="zh-CN"/>
              </w:rPr>
            </w:pPr>
            <w:r w:rsidRPr="00B11CD4">
              <w:rPr>
                <w:rFonts w:ascii="Arial" w:eastAsia="Times New Roman" w:hAnsi="Arial" w:cs="Arial"/>
                <w:kern w:val="3"/>
                <w:sz w:val="24"/>
                <w:szCs w:val="20"/>
                <w:lang w:eastAsia="zh-CN"/>
              </w:rPr>
              <w:t>3</w:t>
            </w:r>
          </w:p>
        </w:tc>
      </w:tr>
      <w:tr w:rsidR="00B11CD4" w:rsidRPr="00B11CD4" w:rsidTr="00A87FEF">
        <w:tc>
          <w:tcPr>
            <w:tcW w:w="7904" w:type="dxa"/>
            <w:shd w:val="clear" w:color="auto" w:fill="auto"/>
            <w:tcMar>
              <w:top w:w="0" w:type="dxa"/>
              <w:left w:w="108" w:type="dxa"/>
              <w:bottom w:w="0" w:type="dxa"/>
              <w:right w:w="108" w:type="dxa"/>
            </w:tcMar>
          </w:tcPr>
          <w:p w:rsidR="00B11CD4" w:rsidRPr="00B11CD4" w:rsidRDefault="005A74E4" w:rsidP="005A74E4">
            <w:pPr>
              <w:widowControl w:val="0"/>
              <w:numPr>
                <w:ilvl w:val="0"/>
                <w:numId w:val="13"/>
              </w:numPr>
              <w:tabs>
                <w:tab w:val="left" w:pos="680"/>
              </w:tabs>
              <w:suppressAutoHyphens/>
              <w:autoSpaceDN w:val="0"/>
              <w:spacing w:after="0" w:line="360" w:lineRule="auto"/>
              <w:ind w:right="1111"/>
              <w:textAlignment w:val="baseline"/>
              <w:rPr>
                <w:rFonts w:ascii="Arial" w:eastAsia="Times New Roman" w:hAnsi="Arial" w:cs="Arial"/>
                <w:kern w:val="3"/>
                <w:sz w:val="24"/>
                <w:szCs w:val="20"/>
                <w:lang w:eastAsia="zh-CN"/>
              </w:rPr>
            </w:pPr>
            <w:r w:rsidRPr="005A74E4">
              <w:rPr>
                <w:rFonts w:ascii="Arial" w:eastAsia="Times New Roman" w:hAnsi="Arial" w:cs="Arial"/>
                <w:kern w:val="3"/>
                <w:sz w:val="24"/>
                <w:szCs w:val="20"/>
                <w:lang w:eastAsia="zh-CN"/>
              </w:rPr>
              <w:t xml:space="preserve">When does this procedure </w:t>
            </w:r>
            <w:r>
              <w:rPr>
                <w:rFonts w:ascii="Arial" w:eastAsia="Times New Roman" w:hAnsi="Arial" w:cs="Arial"/>
                <w:kern w:val="3"/>
                <w:sz w:val="24"/>
                <w:szCs w:val="20"/>
                <w:lang w:eastAsia="zh-CN"/>
              </w:rPr>
              <w:t xml:space="preserve">not </w:t>
            </w:r>
            <w:r w:rsidRPr="005A74E4">
              <w:rPr>
                <w:rFonts w:ascii="Arial" w:eastAsia="Times New Roman" w:hAnsi="Arial" w:cs="Arial"/>
                <w:kern w:val="3"/>
                <w:sz w:val="24"/>
                <w:szCs w:val="20"/>
                <w:lang w:eastAsia="zh-CN"/>
              </w:rPr>
              <w:t>apply</w:t>
            </w:r>
          </w:p>
        </w:tc>
        <w:tc>
          <w:tcPr>
            <w:tcW w:w="1711" w:type="dxa"/>
            <w:shd w:val="clear" w:color="auto" w:fill="auto"/>
            <w:tcMar>
              <w:top w:w="0" w:type="dxa"/>
              <w:left w:w="108" w:type="dxa"/>
              <w:bottom w:w="0" w:type="dxa"/>
              <w:right w:w="108" w:type="dxa"/>
            </w:tcMar>
          </w:tcPr>
          <w:p w:rsidR="00B11CD4" w:rsidRPr="00B11CD4" w:rsidRDefault="00A966CA" w:rsidP="00A87FEF">
            <w:pPr>
              <w:tabs>
                <w:tab w:val="left" w:pos="-142"/>
                <w:tab w:val="left" w:pos="680"/>
              </w:tabs>
              <w:suppressAutoHyphens/>
              <w:autoSpaceDN w:val="0"/>
              <w:spacing w:after="0" w:line="360" w:lineRule="auto"/>
              <w:ind w:right="1111"/>
              <w:textAlignment w:val="baseline"/>
              <w:rPr>
                <w:rFonts w:ascii="Arial" w:eastAsia="Times New Roman" w:hAnsi="Arial" w:cs="Arial"/>
                <w:kern w:val="3"/>
                <w:sz w:val="24"/>
                <w:szCs w:val="20"/>
                <w:lang w:eastAsia="zh-CN"/>
              </w:rPr>
            </w:pPr>
            <w:r>
              <w:rPr>
                <w:rFonts w:ascii="Arial" w:eastAsia="Times New Roman" w:hAnsi="Arial" w:cs="Arial"/>
                <w:kern w:val="3"/>
                <w:sz w:val="24"/>
                <w:szCs w:val="20"/>
                <w:lang w:eastAsia="zh-CN"/>
              </w:rPr>
              <w:t>3</w:t>
            </w:r>
          </w:p>
        </w:tc>
      </w:tr>
      <w:tr w:rsidR="00B11CD4" w:rsidRPr="00B11CD4" w:rsidTr="00A87FEF">
        <w:tc>
          <w:tcPr>
            <w:tcW w:w="7904" w:type="dxa"/>
            <w:shd w:val="clear" w:color="auto" w:fill="auto"/>
            <w:tcMar>
              <w:top w:w="0" w:type="dxa"/>
              <w:left w:w="108" w:type="dxa"/>
              <w:bottom w:w="0" w:type="dxa"/>
              <w:right w:w="108" w:type="dxa"/>
            </w:tcMar>
          </w:tcPr>
          <w:p w:rsidR="00B11CD4" w:rsidRPr="00B11CD4" w:rsidRDefault="00A966CA" w:rsidP="005A74E4">
            <w:pPr>
              <w:widowControl w:val="0"/>
              <w:numPr>
                <w:ilvl w:val="0"/>
                <w:numId w:val="13"/>
              </w:numPr>
              <w:tabs>
                <w:tab w:val="left" w:pos="680"/>
              </w:tabs>
              <w:suppressAutoHyphens/>
              <w:autoSpaceDN w:val="0"/>
              <w:spacing w:after="0" w:line="360" w:lineRule="auto"/>
              <w:ind w:right="1111"/>
              <w:textAlignment w:val="baseline"/>
              <w:rPr>
                <w:rFonts w:ascii="Arial" w:eastAsia="Times New Roman" w:hAnsi="Arial" w:cs="Arial"/>
                <w:kern w:val="3"/>
                <w:sz w:val="24"/>
                <w:szCs w:val="20"/>
                <w:lang w:eastAsia="zh-CN"/>
              </w:rPr>
            </w:pPr>
            <w:r>
              <w:rPr>
                <w:rFonts w:ascii="Arial" w:eastAsia="Times New Roman" w:hAnsi="Arial" w:cs="Arial"/>
                <w:kern w:val="3"/>
                <w:sz w:val="24"/>
                <w:szCs w:val="20"/>
                <w:lang w:eastAsia="zh-CN"/>
              </w:rPr>
              <w:t>Submitting an Appeal</w:t>
            </w:r>
          </w:p>
        </w:tc>
        <w:tc>
          <w:tcPr>
            <w:tcW w:w="1711" w:type="dxa"/>
            <w:shd w:val="clear" w:color="auto" w:fill="auto"/>
            <w:tcMar>
              <w:top w:w="0" w:type="dxa"/>
              <w:left w:w="108" w:type="dxa"/>
              <w:bottom w:w="0" w:type="dxa"/>
              <w:right w:w="108" w:type="dxa"/>
            </w:tcMar>
          </w:tcPr>
          <w:p w:rsidR="00B11CD4" w:rsidRPr="00B11CD4" w:rsidRDefault="00A966CA" w:rsidP="00A87FEF">
            <w:pPr>
              <w:tabs>
                <w:tab w:val="left" w:pos="-142"/>
                <w:tab w:val="left" w:pos="680"/>
              </w:tabs>
              <w:suppressAutoHyphens/>
              <w:autoSpaceDN w:val="0"/>
              <w:spacing w:after="0" w:line="360" w:lineRule="auto"/>
              <w:ind w:right="1111"/>
              <w:textAlignment w:val="baseline"/>
              <w:rPr>
                <w:rFonts w:ascii="Arial" w:eastAsia="Times New Roman" w:hAnsi="Arial" w:cs="Arial"/>
                <w:kern w:val="3"/>
                <w:sz w:val="24"/>
                <w:szCs w:val="20"/>
                <w:lang w:eastAsia="zh-CN"/>
              </w:rPr>
            </w:pPr>
            <w:r>
              <w:rPr>
                <w:rFonts w:ascii="Arial" w:eastAsia="Times New Roman" w:hAnsi="Arial" w:cs="Arial"/>
                <w:kern w:val="3"/>
                <w:sz w:val="24"/>
                <w:szCs w:val="20"/>
                <w:lang w:eastAsia="zh-CN"/>
              </w:rPr>
              <w:t>3</w:t>
            </w:r>
          </w:p>
        </w:tc>
      </w:tr>
      <w:tr w:rsidR="00A966CA" w:rsidRPr="00B11CD4" w:rsidTr="00A87FEF">
        <w:tc>
          <w:tcPr>
            <w:tcW w:w="7904" w:type="dxa"/>
            <w:shd w:val="clear" w:color="auto" w:fill="auto"/>
            <w:tcMar>
              <w:top w:w="0" w:type="dxa"/>
              <w:left w:w="108" w:type="dxa"/>
              <w:bottom w:w="0" w:type="dxa"/>
              <w:right w:w="108" w:type="dxa"/>
            </w:tcMar>
          </w:tcPr>
          <w:p w:rsidR="00A966CA" w:rsidRDefault="00A966CA" w:rsidP="00A966CA">
            <w:pPr>
              <w:widowControl w:val="0"/>
              <w:numPr>
                <w:ilvl w:val="0"/>
                <w:numId w:val="13"/>
              </w:numPr>
              <w:tabs>
                <w:tab w:val="left" w:pos="680"/>
              </w:tabs>
              <w:suppressAutoHyphens/>
              <w:autoSpaceDN w:val="0"/>
              <w:spacing w:after="0" w:line="360" w:lineRule="auto"/>
              <w:ind w:right="1111"/>
              <w:textAlignment w:val="baseline"/>
              <w:rPr>
                <w:rFonts w:ascii="Arial" w:eastAsia="Times New Roman" w:hAnsi="Arial" w:cs="Arial"/>
                <w:kern w:val="3"/>
                <w:sz w:val="24"/>
                <w:szCs w:val="20"/>
                <w:lang w:eastAsia="zh-CN"/>
              </w:rPr>
            </w:pPr>
            <w:r w:rsidRPr="00A966CA">
              <w:rPr>
                <w:rFonts w:ascii="Arial" w:eastAsia="Times New Roman" w:hAnsi="Arial" w:cs="Arial"/>
                <w:kern w:val="3"/>
                <w:sz w:val="24"/>
                <w:szCs w:val="20"/>
                <w:lang w:eastAsia="zh-CN"/>
              </w:rPr>
              <w:t>Notification of Appeal Process or Meeting</w:t>
            </w:r>
          </w:p>
        </w:tc>
        <w:tc>
          <w:tcPr>
            <w:tcW w:w="1711" w:type="dxa"/>
            <w:shd w:val="clear" w:color="auto" w:fill="auto"/>
            <w:tcMar>
              <w:top w:w="0" w:type="dxa"/>
              <w:left w:w="108" w:type="dxa"/>
              <w:bottom w:w="0" w:type="dxa"/>
              <w:right w:w="108" w:type="dxa"/>
            </w:tcMar>
          </w:tcPr>
          <w:p w:rsidR="00A966CA" w:rsidRDefault="00A966CA" w:rsidP="00A87FEF">
            <w:pPr>
              <w:tabs>
                <w:tab w:val="left" w:pos="-142"/>
                <w:tab w:val="left" w:pos="680"/>
              </w:tabs>
              <w:suppressAutoHyphens/>
              <w:autoSpaceDN w:val="0"/>
              <w:spacing w:after="0" w:line="360" w:lineRule="auto"/>
              <w:ind w:right="1111"/>
              <w:textAlignment w:val="baseline"/>
              <w:rPr>
                <w:rFonts w:ascii="Arial" w:eastAsia="Times New Roman" w:hAnsi="Arial" w:cs="Arial"/>
                <w:kern w:val="3"/>
                <w:sz w:val="24"/>
                <w:szCs w:val="20"/>
                <w:lang w:eastAsia="zh-CN"/>
              </w:rPr>
            </w:pPr>
            <w:r>
              <w:rPr>
                <w:rFonts w:ascii="Arial" w:eastAsia="Times New Roman" w:hAnsi="Arial" w:cs="Arial"/>
                <w:kern w:val="3"/>
                <w:sz w:val="24"/>
                <w:szCs w:val="20"/>
                <w:lang w:eastAsia="zh-CN"/>
              </w:rPr>
              <w:t>3</w:t>
            </w:r>
          </w:p>
        </w:tc>
      </w:tr>
      <w:tr w:rsidR="00A966CA" w:rsidRPr="00B11CD4" w:rsidTr="00A87FEF">
        <w:tc>
          <w:tcPr>
            <w:tcW w:w="7904" w:type="dxa"/>
            <w:shd w:val="clear" w:color="auto" w:fill="auto"/>
            <w:tcMar>
              <w:top w:w="0" w:type="dxa"/>
              <w:left w:w="108" w:type="dxa"/>
              <w:bottom w:w="0" w:type="dxa"/>
              <w:right w:w="108" w:type="dxa"/>
            </w:tcMar>
          </w:tcPr>
          <w:p w:rsidR="00A966CA" w:rsidRPr="00A966CA" w:rsidRDefault="00A66961" w:rsidP="00A966CA">
            <w:pPr>
              <w:widowControl w:val="0"/>
              <w:numPr>
                <w:ilvl w:val="0"/>
                <w:numId w:val="13"/>
              </w:numPr>
              <w:tabs>
                <w:tab w:val="left" w:pos="680"/>
              </w:tabs>
              <w:suppressAutoHyphens/>
              <w:autoSpaceDN w:val="0"/>
              <w:spacing w:after="0" w:line="360" w:lineRule="auto"/>
              <w:ind w:right="1111"/>
              <w:textAlignment w:val="baseline"/>
              <w:rPr>
                <w:rFonts w:ascii="Arial" w:eastAsia="Times New Roman" w:hAnsi="Arial" w:cs="Arial"/>
                <w:kern w:val="3"/>
                <w:sz w:val="24"/>
                <w:szCs w:val="20"/>
                <w:lang w:eastAsia="zh-CN"/>
              </w:rPr>
            </w:pPr>
            <w:r>
              <w:rPr>
                <w:rFonts w:ascii="Arial" w:eastAsia="Times New Roman" w:hAnsi="Arial" w:cs="Arial"/>
                <w:kern w:val="3"/>
                <w:sz w:val="24"/>
                <w:szCs w:val="20"/>
                <w:lang w:eastAsia="zh-CN"/>
              </w:rPr>
              <w:t>Appeal Procedure</w:t>
            </w:r>
          </w:p>
        </w:tc>
        <w:tc>
          <w:tcPr>
            <w:tcW w:w="1711" w:type="dxa"/>
            <w:shd w:val="clear" w:color="auto" w:fill="auto"/>
            <w:tcMar>
              <w:top w:w="0" w:type="dxa"/>
              <w:left w:w="108" w:type="dxa"/>
              <w:bottom w:w="0" w:type="dxa"/>
              <w:right w:w="108" w:type="dxa"/>
            </w:tcMar>
          </w:tcPr>
          <w:p w:rsidR="00A966CA" w:rsidRDefault="00A966CA" w:rsidP="00A87FEF">
            <w:pPr>
              <w:tabs>
                <w:tab w:val="left" w:pos="-142"/>
                <w:tab w:val="left" w:pos="680"/>
              </w:tabs>
              <w:suppressAutoHyphens/>
              <w:autoSpaceDN w:val="0"/>
              <w:spacing w:after="0" w:line="360" w:lineRule="auto"/>
              <w:ind w:right="1111"/>
              <w:textAlignment w:val="baseline"/>
              <w:rPr>
                <w:rFonts w:ascii="Arial" w:eastAsia="Times New Roman" w:hAnsi="Arial" w:cs="Arial"/>
                <w:kern w:val="3"/>
                <w:sz w:val="24"/>
                <w:szCs w:val="20"/>
                <w:lang w:eastAsia="zh-CN"/>
              </w:rPr>
            </w:pPr>
            <w:r>
              <w:rPr>
                <w:rFonts w:ascii="Arial" w:eastAsia="Times New Roman" w:hAnsi="Arial" w:cs="Arial"/>
                <w:kern w:val="3"/>
                <w:sz w:val="24"/>
                <w:szCs w:val="20"/>
                <w:lang w:eastAsia="zh-CN"/>
              </w:rPr>
              <w:t>3</w:t>
            </w:r>
          </w:p>
        </w:tc>
      </w:tr>
      <w:tr w:rsidR="00A966CA" w:rsidRPr="00B11CD4" w:rsidTr="00A87FEF">
        <w:tc>
          <w:tcPr>
            <w:tcW w:w="7904" w:type="dxa"/>
            <w:shd w:val="clear" w:color="auto" w:fill="auto"/>
            <w:tcMar>
              <w:top w:w="0" w:type="dxa"/>
              <w:left w:w="108" w:type="dxa"/>
              <w:bottom w:w="0" w:type="dxa"/>
              <w:right w:w="108" w:type="dxa"/>
            </w:tcMar>
          </w:tcPr>
          <w:p w:rsidR="00A966CA" w:rsidRDefault="00A966CA" w:rsidP="00A966CA">
            <w:pPr>
              <w:widowControl w:val="0"/>
              <w:numPr>
                <w:ilvl w:val="0"/>
                <w:numId w:val="13"/>
              </w:numPr>
              <w:tabs>
                <w:tab w:val="left" w:pos="680"/>
              </w:tabs>
              <w:suppressAutoHyphens/>
              <w:autoSpaceDN w:val="0"/>
              <w:spacing w:after="0" w:line="360" w:lineRule="auto"/>
              <w:ind w:right="1111"/>
              <w:textAlignment w:val="baseline"/>
              <w:rPr>
                <w:rFonts w:ascii="Arial" w:eastAsia="Times New Roman" w:hAnsi="Arial" w:cs="Arial"/>
                <w:kern w:val="3"/>
                <w:sz w:val="24"/>
                <w:szCs w:val="20"/>
                <w:lang w:eastAsia="zh-CN"/>
              </w:rPr>
            </w:pPr>
            <w:r>
              <w:rPr>
                <w:rFonts w:ascii="Arial" w:eastAsia="Times New Roman" w:hAnsi="Arial" w:cs="Arial"/>
                <w:kern w:val="3"/>
                <w:sz w:val="24"/>
                <w:szCs w:val="20"/>
                <w:lang w:eastAsia="zh-CN"/>
              </w:rPr>
              <w:t>Possible outcomes of an Appeal</w:t>
            </w:r>
          </w:p>
        </w:tc>
        <w:tc>
          <w:tcPr>
            <w:tcW w:w="1711" w:type="dxa"/>
            <w:shd w:val="clear" w:color="auto" w:fill="auto"/>
            <w:tcMar>
              <w:top w:w="0" w:type="dxa"/>
              <w:left w:w="108" w:type="dxa"/>
              <w:bottom w:w="0" w:type="dxa"/>
              <w:right w:w="108" w:type="dxa"/>
            </w:tcMar>
          </w:tcPr>
          <w:p w:rsidR="00A966CA" w:rsidRDefault="00A966CA" w:rsidP="00A87FEF">
            <w:pPr>
              <w:tabs>
                <w:tab w:val="left" w:pos="-142"/>
                <w:tab w:val="left" w:pos="680"/>
              </w:tabs>
              <w:suppressAutoHyphens/>
              <w:autoSpaceDN w:val="0"/>
              <w:spacing w:after="0" w:line="360" w:lineRule="auto"/>
              <w:ind w:right="1111"/>
              <w:textAlignment w:val="baseline"/>
              <w:rPr>
                <w:rFonts w:ascii="Arial" w:eastAsia="Times New Roman" w:hAnsi="Arial" w:cs="Arial"/>
                <w:kern w:val="3"/>
                <w:sz w:val="24"/>
                <w:szCs w:val="20"/>
                <w:lang w:eastAsia="zh-CN"/>
              </w:rPr>
            </w:pPr>
            <w:r>
              <w:rPr>
                <w:rFonts w:ascii="Arial" w:eastAsia="Times New Roman" w:hAnsi="Arial" w:cs="Arial"/>
                <w:kern w:val="3"/>
                <w:sz w:val="24"/>
                <w:szCs w:val="20"/>
                <w:lang w:eastAsia="zh-CN"/>
              </w:rPr>
              <w:t>3</w:t>
            </w:r>
          </w:p>
        </w:tc>
      </w:tr>
      <w:tr w:rsidR="00B11CD4" w:rsidRPr="00B11CD4" w:rsidTr="00A87FEF">
        <w:tc>
          <w:tcPr>
            <w:tcW w:w="7904" w:type="dxa"/>
            <w:shd w:val="clear" w:color="auto" w:fill="auto"/>
            <w:tcMar>
              <w:top w:w="0" w:type="dxa"/>
              <w:left w:w="108" w:type="dxa"/>
              <w:bottom w:w="0" w:type="dxa"/>
              <w:right w:w="108" w:type="dxa"/>
            </w:tcMar>
          </w:tcPr>
          <w:p w:rsidR="00B11CD4" w:rsidRPr="00B11CD4" w:rsidRDefault="005D0F6C" w:rsidP="00A87FEF">
            <w:pPr>
              <w:widowControl w:val="0"/>
              <w:numPr>
                <w:ilvl w:val="0"/>
                <w:numId w:val="13"/>
              </w:numPr>
              <w:tabs>
                <w:tab w:val="left" w:pos="680"/>
              </w:tabs>
              <w:suppressAutoHyphens/>
              <w:autoSpaceDN w:val="0"/>
              <w:spacing w:after="0" w:line="360" w:lineRule="auto"/>
              <w:ind w:right="1111"/>
              <w:textAlignment w:val="baseline"/>
              <w:rPr>
                <w:rFonts w:ascii="Arial" w:eastAsia="Times New Roman" w:hAnsi="Arial" w:cs="Arial"/>
                <w:kern w:val="3"/>
                <w:sz w:val="24"/>
                <w:szCs w:val="20"/>
                <w:lang w:eastAsia="zh-CN"/>
              </w:rPr>
            </w:pPr>
            <w:r w:rsidRPr="00AF7A71">
              <w:rPr>
                <w:rFonts w:ascii="Arial" w:eastAsia="SimSun" w:hAnsi="Arial" w:cs="Mangal"/>
                <w:color w:val="00000A"/>
                <w:sz w:val="24"/>
                <w:szCs w:val="24"/>
                <w:lang w:eastAsia="zh-CN" w:bidi="hi-IN"/>
              </w:rPr>
              <w:t>Related Policies and Guidance</w:t>
            </w:r>
          </w:p>
        </w:tc>
        <w:tc>
          <w:tcPr>
            <w:tcW w:w="1711" w:type="dxa"/>
            <w:shd w:val="clear" w:color="auto" w:fill="auto"/>
            <w:tcMar>
              <w:top w:w="0" w:type="dxa"/>
              <w:left w:w="108" w:type="dxa"/>
              <w:bottom w:w="0" w:type="dxa"/>
              <w:right w:w="108" w:type="dxa"/>
            </w:tcMar>
          </w:tcPr>
          <w:p w:rsidR="00B11CD4" w:rsidRPr="00B11CD4" w:rsidRDefault="00A966CA" w:rsidP="00A87FEF">
            <w:pPr>
              <w:tabs>
                <w:tab w:val="left" w:pos="-142"/>
                <w:tab w:val="left" w:pos="680"/>
              </w:tabs>
              <w:suppressAutoHyphens/>
              <w:autoSpaceDN w:val="0"/>
              <w:spacing w:after="0" w:line="360" w:lineRule="auto"/>
              <w:ind w:right="1111"/>
              <w:textAlignment w:val="baseline"/>
              <w:rPr>
                <w:rFonts w:ascii="Arial" w:eastAsia="Times New Roman" w:hAnsi="Arial" w:cs="Arial"/>
                <w:kern w:val="3"/>
                <w:sz w:val="24"/>
                <w:szCs w:val="20"/>
                <w:lang w:eastAsia="zh-CN"/>
              </w:rPr>
            </w:pPr>
            <w:r>
              <w:rPr>
                <w:rFonts w:ascii="Arial" w:eastAsia="Times New Roman" w:hAnsi="Arial" w:cs="Arial"/>
                <w:kern w:val="3"/>
                <w:sz w:val="24"/>
                <w:szCs w:val="20"/>
                <w:lang w:eastAsia="zh-CN"/>
              </w:rPr>
              <w:t>4</w:t>
            </w:r>
          </w:p>
        </w:tc>
      </w:tr>
      <w:tr w:rsidR="00B11CD4" w:rsidRPr="00B11CD4" w:rsidTr="00A87FEF">
        <w:tc>
          <w:tcPr>
            <w:tcW w:w="7904" w:type="dxa"/>
            <w:shd w:val="clear" w:color="auto" w:fill="auto"/>
            <w:tcMar>
              <w:top w:w="0" w:type="dxa"/>
              <w:left w:w="108" w:type="dxa"/>
              <w:bottom w:w="0" w:type="dxa"/>
              <w:right w:w="108" w:type="dxa"/>
            </w:tcMar>
          </w:tcPr>
          <w:p w:rsidR="00B11CD4" w:rsidRPr="00B11CD4" w:rsidRDefault="00B11CD4" w:rsidP="00A87FEF">
            <w:pPr>
              <w:widowControl w:val="0"/>
              <w:numPr>
                <w:ilvl w:val="0"/>
                <w:numId w:val="13"/>
              </w:numPr>
              <w:tabs>
                <w:tab w:val="left" w:pos="680"/>
              </w:tabs>
              <w:suppressAutoHyphens/>
              <w:autoSpaceDN w:val="0"/>
              <w:spacing w:after="0" w:line="360" w:lineRule="auto"/>
              <w:ind w:right="1111"/>
              <w:textAlignment w:val="baseline"/>
              <w:rPr>
                <w:rFonts w:ascii="Arial" w:eastAsia="Times New Roman" w:hAnsi="Arial" w:cs="Arial"/>
                <w:kern w:val="3"/>
                <w:sz w:val="24"/>
                <w:szCs w:val="20"/>
                <w:lang w:eastAsia="zh-CN"/>
              </w:rPr>
            </w:pPr>
            <w:r w:rsidRPr="00B11CD4">
              <w:rPr>
                <w:rFonts w:ascii="Arial" w:eastAsia="Times New Roman" w:hAnsi="Arial" w:cs="Arial"/>
                <w:kern w:val="3"/>
                <w:sz w:val="24"/>
                <w:szCs w:val="20"/>
                <w:lang w:eastAsia="zh-CN"/>
              </w:rPr>
              <w:t>Monitoring and Review of this Policy &amp; guidance</w:t>
            </w:r>
          </w:p>
        </w:tc>
        <w:tc>
          <w:tcPr>
            <w:tcW w:w="1711" w:type="dxa"/>
            <w:shd w:val="clear" w:color="auto" w:fill="auto"/>
            <w:tcMar>
              <w:top w:w="0" w:type="dxa"/>
              <w:left w:w="108" w:type="dxa"/>
              <w:bottom w:w="0" w:type="dxa"/>
              <w:right w:w="108" w:type="dxa"/>
            </w:tcMar>
          </w:tcPr>
          <w:p w:rsidR="00B11CD4" w:rsidRPr="00B11CD4" w:rsidRDefault="00A966CA" w:rsidP="00A87FEF">
            <w:pPr>
              <w:tabs>
                <w:tab w:val="left" w:pos="-142"/>
                <w:tab w:val="left" w:pos="572"/>
                <w:tab w:val="left" w:pos="714"/>
              </w:tabs>
              <w:suppressAutoHyphens/>
              <w:autoSpaceDN w:val="0"/>
              <w:spacing w:after="0" w:line="360" w:lineRule="auto"/>
              <w:ind w:right="1111"/>
              <w:textAlignment w:val="baseline"/>
              <w:rPr>
                <w:rFonts w:ascii="Arial" w:eastAsia="Times New Roman" w:hAnsi="Arial" w:cs="Arial"/>
                <w:kern w:val="3"/>
                <w:sz w:val="24"/>
                <w:szCs w:val="20"/>
                <w:lang w:eastAsia="zh-CN"/>
              </w:rPr>
            </w:pPr>
            <w:r>
              <w:rPr>
                <w:rFonts w:ascii="Arial" w:eastAsia="Times New Roman" w:hAnsi="Arial" w:cs="Arial"/>
                <w:kern w:val="3"/>
                <w:sz w:val="24"/>
                <w:szCs w:val="20"/>
                <w:lang w:eastAsia="zh-CN"/>
              </w:rPr>
              <w:t>4</w:t>
            </w:r>
          </w:p>
        </w:tc>
      </w:tr>
      <w:tr w:rsidR="00B11CD4" w:rsidRPr="00B11CD4" w:rsidTr="00A87FEF">
        <w:tc>
          <w:tcPr>
            <w:tcW w:w="7904" w:type="dxa"/>
            <w:shd w:val="clear" w:color="auto" w:fill="auto"/>
            <w:tcMar>
              <w:top w:w="0" w:type="dxa"/>
              <w:left w:w="108" w:type="dxa"/>
              <w:bottom w:w="0" w:type="dxa"/>
              <w:right w:w="108" w:type="dxa"/>
            </w:tcMar>
          </w:tcPr>
          <w:p w:rsidR="00B11CD4" w:rsidRPr="00B11CD4" w:rsidRDefault="00B11CD4" w:rsidP="00A87FEF">
            <w:pPr>
              <w:widowControl w:val="0"/>
              <w:numPr>
                <w:ilvl w:val="0"/>
                <w:numId w:val="13"/>
              </w:numPr>
              <w:tabs>
                <w:tab w:val="left" w:pos="680"/>
              </w:tabs>
              <w:suppressAutoHyphens/>
              <w:autoSpaceDN w:val="0"/>
              <w:spacing w:after="0" w:line="360" w:lineRule="auto"/>
              <w:ind w:right="1111"/>
              <w:textAlignment w:val="baseline"/>
              <w:rPr>
                <w:rFonts w:ascii="Arial" w:eastAsia="Times New Roman" w:hAnsi="Arial" w:cs="Arial"/>
                <w:kern w:val="3"/>
                <w:sz w:val="24"/>
                <w:szCs w:val="20"/>
                <w:lang w:eastAsia="zh-CN"/>
              </w:rPr>
            </w:pPr>
            <w:r w:rsidRPr="00B11CD4">
              <w:rPr>
                <w:rFonts w:ascii="Arial" w:eastAsia="Times New Roman" w:hAnsi="Arial" w:cs="Arial"/>
                <w:kern w:val="3"/>
                <w:sz w:val="24"/>
                <w:szCs w:val="20"/>
                <w:lang w:eastAsia="zh-CN"/>
              </w:rPr>
              <w:t>Further information and advice</w:t>
            </w:r>
          </w:p>
        </w:tc>
        <w:tc>
          <w:tcPr>
            <w:tcW w:w="1711" w:type="dxa"/>
            <w:shd w:val="clear" w:color="auto" w:fill="auto"/>
            <w:tcMar>
              <w:top w:w="0" w:type="dxa"/>
              <w:left w:w="108" w:type="dxa"/>
              <w:bottom w:w="0" w:type="dxa"/>
              <w:right w:w="108" w:type="dxa"/>
            </w:tcMar>
          </w:tcPr>
          <w:p w:rsidR="00B11CD4" w:rsidRPr="00B11CD4" w:rsidRDefault="00A966CA" w:rsidP="00A87FEF">
            <w:pPr>
              <w:tabs>
                <w:tab w:val="left" w:pos="-142"/>
                <w:tab w:val="left" w:pos="680"/>
              </w:tabs>
              <w:suppressAutoHyphens/>
              <w:autoSpaceDN w:val="0"/>
              <w:spacing w:after="0" w:line="360" w:lineRule="auto"/>
              <w:ind w:right="1111"/>
              <w:textAlignment w:val="baseline"/>
              <w:rPr>
                <w:rFonts w:ascii="Arial" w:eastAsia="Times New Roman" w:hAnsi="Arial" w:cs="Arial"/>
                <w:kern w:val="3"/>
                <w:sz w:val="24"/>
                <w:szCs w:val="20"/>
                <w:lang w:eastAsia="zh-CN"/>
              </w:rPr>
            </w:pPr>
            <w:r>
              <w:rPr>
                <w:rFonts w:ascii="Arial" w:eastAsia="Times New Roman" w:hAnsi="Arial" w:cs="Arial"/>
                <w:kern w:val="3"/>
                <w:sz w:val="24"/>
                <w:szCs w:val="20"/>
                <w:lang w:eastAsia="zh-CN"/>
              </w:rPr>
              <w:t>4</w:t>
            </w:r>
          </w:p>
        </w:tc>
      </w:tr>
      <w:tr w:rsidR="00FE5456" w:rsidRPr="00B11CD4" w:rsidTr="00A87FEF">
        <w:tc>
          <w:tcPr>
            <w:tcW w:w="7904" w:type="dxa"/>
            <w:shd w:val="clear" w:color="auto" w:fill="auto"/>
            <w:tcMar>
              <w:top w:w="0" w:type="dxa"/>
              <w:left w:w="108" w:type="dxa"/>
              <w:bottom w:w="0" w:type="dxa"/>
              <w:right w:w="108" w:type="dxa"/>
            </w:tcMar>
          </w:tcPr>
          <w:p w:rsidR="00FE5456" w:rsidRPr="00B11CD4" w:rsidRDefault="005A74E4" w:rsidP="00A87FEF">
            <w:pPr>
              <w:widowControl w:val="0"/>
              <w:numPr>
                <w:ilvl w:val="0"/>
                <w:numId w:val="13"/>
              </w:numPr>
              <w:tabs>
                <w:tab w:val="left" w:pos="680"/>
              </w:tabs>
              <w:suppressAutoHyphens/>
              <w:autoSpaceDN w:val="0"/>
              <w:spacing w:after="0" w:line="360" w:lineRule="auto"/>
              <w:ind w:right="1111"/>
              <w:textAlignment w:val="baseline"/>
              <w:rPr>
                <w:rFonts w:ascii="Arial" w:eastAsia="Times New Roman" w:hAnsi="Arial" w:cs="Arial"/>
                <w:kern w:val="3"/>
                <w:sz w:val="24"/>
                <w:szCs w:val="20"/>
                <w:lang w:eastAsia="zh-CN"/>
              </w:rPr>
            </w:pPr>
            <w:r>
              <w:rPr>
                <w:rFonts w:ascii="Arial" w:eastAsia="Times New Roman" w:hAnsi="Arial" w:cs="Arial"/>
                <w:kern w:val="3"/>
                <w:sz w:val="24"/>
                <w:szCs w:val="20"/>
                <w:lang w:eastAsia="zh-CN"/>
              </w:rPr>
              <w:t>Glossary of terms</w:t>
            </w:r>
          </w:p>
        </w:tc>
        <w:tc>
          <w:tcPr>
            <w:tcW w:w="1711" w:type="dxa"/>
            <w:shd w:val="clear" w:color="auto" w:fill="auto"/>
            <w:tcMar>
              <w:top w:w="0" w:type="dxa"/>
              <w:left w:w="108" w:type="dxa"/>
              <w:bottom w:w="0" w:type="dxa"/>
              <w:right w:w="108" w:type="dxa"/>
            </w:tcMar>
          </w:tcPr>
          <w:p w:rsidR="00FE5456" w:rsidRPr="00B11CD4" w:rsidRDefault="00A966CA" w:rsidP="00A87FEF">
            <w:pPr>
              <w:tabs>
                <w:tab w:val="left" w:pos="-142"/>
                <w:tab w:val="left" w:pos="680"/>
              </w:tabs>
              <w:suppressAutoHyphens/>
              <w:autoSpaceDN w:val="0"/>
              <w:spacing w:after="0" w:line="360" w:lineRule="auto"/>
              <w:ind w:right="1111"/>
              <w:textAlignment w:val="baseline"/>
              <w:rPr>
                <w:rFonts w:ascii="Arial" w:eastAsia="Times New Roman" w:hAnsi="Arial" w:cs="Arial"/>
                <w:kern w:val="3"/>
                <w:sz w:val="24"/>
                <w:szCs w:val="20"/>
                <w:lang w:eastAsia="zh-CN"/>
              </w:rPr>
            </w:pPr>
            <w:r>
              <w:rPr>
                <w:rFonts w:ascii="Arial" w:eastAsia="Times New Roman" w:hAnsi="Arial" w:cs="Arial"/>
                <w:kern w:val="3"/>
                <w:sz w:val="24"/>
                <w:szCs w:val="20"/>
                <w:lang w:eastAsia="zh-CN"/>
              </w:rPr>
              <w:t>5</w:t>
            </w:r>
          </w:p>
        </w:tc>
      </w:tr>
    </w:tbl>
    <w:p w:rsidR="00B11CD4" w:rsidRDefault="00B11CD4" w:rsidP="00B11CD4">
      <w:pPr>
        <w:pStyle w:val="ListParagraph"/>
        <w:numPr>
          <w:ilvl w:val="0"/>
          <w:numId w:val="14"/>
        </w:numPr>
        <w:jc w:val="center"/>
        <w:rPr>
          <w:rFonts w:ascii="Arial" w:hAnsi="Arial" w:cs="Arial"/>
          <w:b/>
          <w:sz w:val="24"/>
          <w:szCs w:val="24"/>
        </w:rPr>
      </w:pPr>
      <w:r w:rsidRPr="00B11CD4">
        <w:rPr>
          <w:rFonts w:ascii="Arial" w:hAnsi="Arial" w:cs="Arial"/>
          <w:b/>
          <w:sz w:val="24"/>
          <w:szCs w:val="24"/>
        </w:rPr>
        <w:br w:type="page"/>
      </w:r>
    </w:p>
    <w:p w:rsidR="00B11CD4" w:rsidRDefault="004A57FB" w:rsidP="00012DE0">
      <w:pPr>
        <w:pStyle w:val="ListParagraph"/>
        <w:jc w:val="center"/>
        <w:rPr>
          <w:rFonts w:ascii="Arial" w:hAnsi="Arial" w:cs="Arial"/>
          <w:b/>
          <w:sz w:val="32"/>
          <w:szCs w:val="32"/>
        </w:rPr>
      </w:pPr>
      <w:r w:rsidRPr="004A57FB">
        <w:rPr>
          <w:rFonts w:ascii="Arial" w:hAnsi="Arial" w:cs="Arial"/>
          <w:b/>
          <w:sz w:val="32"/>
          <w:szCs w:val="32"/>
        </w:rPr>
        <w:lastRenderedPageBreak/>
        <w:t>Student Appeals Policy &amp;</w:t>
      </w:r>
      <w:r>
        <w:rPr>
          <w:rFonts w:ascii="Arial" w:hAnsi="Arial" w:cs="Arial"/>
          <w:b/>
          <w:sz w:val="32"/>
          <w:szCs w:val="32"/>
        </w:rPr>
        <w:t xml:space="preserve"> </w:t>
      </w:r>
      <w:r w:rsidRPr="004A57FB">
        <w:rPr>
          <w:rFonts w:ascii="Arial" w:hAnsi="Arial" w:cs="Arial"/>
          <w:b/>
          <w:sz w:val="32"/>
          <w:szCs w:val="32"/>
        </w:rPr>
        <w:t>Process</w:t>
      </w:r>
    </w:p>
    <w:p w:rsidR="00EE2499" w:rsidRDefault="00EE2499" w:rsidP="00EE2499">
      <w:pPr>
        <w:pStyle w:val="ListParagraph"/>
        <w:rPr>
          <w:rFonts w:ascii="Arial" w:hAnsi="Arial" w:cs="Arial"/>
          <w:b/>
          <w:sz w:val="32"/>
          <w:szCs w:val="32"/>
        </w:rPr>
      </w:pPr>
    </w:p>
    <w:p w:rsidR="005D0F6C" w:rsidRDefault="005D0F6C" w:rsidP="007C24B4">
      <w:pPr>
        <w:pStyle w:val="ListParagraph"/>
        <w:numPr>
          <w:ilvl w:val="3"/>
          <w:numId w:val="13"/>
        </w:numPr>
        <w:ind w:left="0" w:hanging="567"/>
        <w:rPr>
          <w:rFonts w:ascii="Arial" w:hAnsi="Arial" w:cs="Arial"/>
          <w:b/>
          <w:sz w:val="24"/>
          <w:szCs w:val="24"/>
        </w:rPr>
      </w:pPr>
      <w:r w:rsidRPr="005D0F6C">
        <w:rPr>
          <w:rFonts w:ascii="Arial" w:hAnsi="Arial" w:cs="Arial"/>
          <w:b/>
          <w:sz w:val="24"/>
          <w:szCs w:val="24"/>
        </w:rPr>
        <w:t>Introduction</w:t>
      </w:r>
    </w:p>
    <w:p w:rsidR="00006BED" w:rsidRPr="00006BED" w:rsidRDefault="00006BED" w:rsidP="00A966CA">
      <w:pPr>
        <w:pStyle w:val="ListParagraph"/>
        <w:numPr>
          <w:ilvl w:val="1"/>
          <w:numId w:val="28"/>
        </w:numPr>
        <w:ind w:left="0" w:hanging="567"/>
        <w:jc w:val="both"/>
        <w:rPr>
          <w:rFonts w:ascii="Arial" w:hAnsi="Arial" w:cs="Arial"/>
          <w:sz w:val="24"/>
          <w:szCs w:val="24"/>
        </w:rPr>
      </w:pPr>
      <w:r w:rsidRPr="00006BED">
        <w:rPr>
          <w:rFonts w:ascii="Arial" w:hAnsi="Arial" w:cs="Arial"/>
          <w:sz w:val="24"/>
          <w:szCs w:val="24"/>
        </w:rPr>
        <w:t>St. Brendan’s Sixth Form College intends to create an environment where all members of the College community share an understanding of what constitutes good behaviour, including the need for mutual respect, tolerance and understanding and good working relationships between staff and students. The College has an obligation to adopt formal policies and procedures for dealing with specific student matters</w:t>
      </w:r>
      <w:r>
        <w:rPr>
          <w:rFonts w:ascii="Arial" w:hAnsi="Arial" w:cs="Arial"/>
          <w:sz w:val="24"/>
          <w:szCs w:val="24"/>
        </w:rPr>
        <w:t xml:space="preserve"> and this includes an Appeals Process</w:t>
      </w:r>
      <w:r w:rsidR="00E42C17">
        <w:rPr>
          <w:rFonts w:ascii="Arial" w:hAnsi="Arial" w:cs="Arial"/>
          <w:sz w:val="24"/>
          <w:szCs w:val="24"/>
        </w:rPr>
        <w:t xml:space="preserve"> against permanent exclusion</w:t>
      </w:r>
      <w:r w:rsidR="00A966CA">
        <w:rPr>
          <w:rFonts w:ascii="Arial" w:hAnsi="Arial" w:cs="Arial"/>
          <w:sz w:val="24"/>
          <w:szCs w:val="24"/>
        </w:rPr>
        <w:t xml:space="preserve"> under the </w:t>
      </w:r>
      <w:r w:rsidR="00C74D93">
        <w:rPr>
          <w:rFonts w:ascii="Arial" w:hAnsi="Arial" w:cs="Arial"/>
          <w:sz w:val="24"/>
          <w:szCs w:val="24"/>
        </w:rPr>
        <w:t xml:space="preserve">Positive </w:t>
      </w:r>
      <w:r w:rsidR="00A966CA" w:rsidRPr="00A966CA">
        <w:rPr>
          <w:rFonts w:ascii="Arial" w:hAnsi="Arial" w:cs="Arial"/>
          <w:sz w:val="24"/>
          <w:szCs w:val="24"/>
        </w:rPr>
        <w:t>Behaviour Management Policy (including Disciplinary Procedures)</w:t>
      </w:r>
      <w:r w:rsidRPr="00006BED">
        <w:rPr>
          <w:rFonts w:ascii="Arial" w:hAnsi="Arial" w:cs="Arial"/>
          <w:sz w:val="24"/>
          <w:szCs w:val="24"/>
        </w:rPr>
        <w:t>.</w:t>
      </w:r>
    </w:p>
    <w:p w:rsidR="00006BED" w:rsidRDefault="00006BED" w:rsidP="00006BED">
      <w:pPr>
        <w:pStyle w:val="ListParagraph"/>
        <w:ind w:left="0"/>
        <w:jc w:val="both"/>
        <w:rPr>
          <w:rFonts w:ascii="Arial" w:hAnsi="Arial" w:cs="Arial"/>
          <w:sz w:val="24"/>
          <w:szCs w:val="24"/>
        </w:rPr>
      </w:pPr>
    </w:p>
    <w:p w:rsidR="00493ED1" w:rsidRPr="00493ED1" w:rsidRDefault="005A74E4" w:rsidP="00006BED">
      <w:pPr>
        <w:pStyle w:val="ListParagraph"/>
        <w:numPr>
          <w:ilvl w:val="1"/>
          <w:numId w:val="28"/>
        </w:numPr>
        <w:ind w:left="0" w:hanging="567"/>
        <w:jc w:val="both"/>
        <w:rPr>
          <w:rFonts w:ascii="Arial" w:hAnsi="Arial" w:cs="Arial"/>
          <w:sz w:val="24"/>
          <w:szCs w:val="24"/>
        </w:rPr>
      </w:pPr>
      <w:r w:rsidRPr="005A74E4">
        <w:rPr>
          <w:rFonts w:ascii="Arial" w:hAnsi="Arial" w:cs="Arial"/>
          <w:sz w:val="24"/>
          <w:szCs w:val="24"/>
        </w:rPr>
        <w:t>The purpose of this procedure is to ensure that the proceedings at appeal hearings are conducted in an orderly and impartial fashion offering both parties an opportunity to present their cases. This policy covers circumstances when an appeal may be heard by</w:t>
      </w:r>
      <w:r w:rsidR="00C825DF">
        <w:rPr>
          <w:rFonts w:ascii="Arial" w:hAnsi="Arial" w:cs="Arial"/>
          <w:sz w:val="24"/>
          <w:szCs w:val="24"/>
        </w:rPr>
        <w:t xml:space="preserve"> a member of the College</w:t>
      </w:r>
      <w:r>
        <w:rPr>
          <w:rFonts w:ascii="Arial" w:hAnsi="Arial" w:cs="Arial"/>
          <w:sz w:val="24"/>
          <w:szCs w:val="24"/>
        </w:rPr>
        <w:t xml:space="preserve"> Leadership Team (SLT) where other College managers have applied a decision to exclude a student</w:t>
      </w:r>
      <w:r w:rsidRPr="005A74E4">
        <w:rPr>
          <w:rFonts w:ascii="Arial" w:hAnsi="Arial" w:cs="Arial"/>
          <w:sz w:val="24"/>
          <w:szCs w:val="24"/>
        </w:rPr>
        <w:t xml:space="preserve">. </w:t>
      </w:r>
      <w:r w:rsidR="005D0F6C">
        <w:rPr>
          <w:rFonts w:ascii="Arial" w:hAnsi="Arial" w:cs="Arial"/>
          <w:sz w:val="24"/>
          <w:szCs w:val="24"/>
        </w:rPr>
        <w:t>This</w:t>
      </w:r>
      <w:r w:rsidR="005D0F6C" w:rsidRPr="00646A4F">
        <w:rPr>
          <w:rFonts w:ascii="Arial" w:hAnsi="Arial" w:cs="Arial"/>
          <w:sz w:val="24"/>
          <w:szCs w:val="24"/>
        </w:rPr>
        <w:t xml:space="preserve"> College policy </w:t>
      </w:r>
      <w:r w:rsidR="004A57FB">
        <w:rPr>
          <w:rFonts w:ascii="Arial" w:hAnsi="Arial" w:cs="Arial"/>
          <w:sz w:val="24"/>
          <w:szCs w:val="24"/>
        </w:rPr>
        <w:t xml:space="preserve">therefore </w:t>
      </w:r>
      <w:r w:rsidR="007C24B4">
        <w:rPr>
          <w:rFonts w:ascii="Arial" w:hAnsi="Arial" w:cs="Arial"/>
          <w:sz w:val="24"/>
          <w:szCs w:val="24"/>
        </w:rPr>
        <w:t xml:space="preserve">sets out the process allowing students to </w:t>
      </w:r>
      <w:r w:rsidR="00493ED1" w:rsidRPr="00493ED1">
        <w:rPr>
          <w:rFonts w:ascii="Arial" w:hAnsi="Arial" w:cs="Arial"/>
          <w:sz w:val="24"/>
          <w:szCs w:val="24"/>
        </w:rPr>
        <w:t>Appeal against College Decisions</w:t>
      </w:r>
      <w:r w:rsidR="007C24B4">
        <w:rPr>
          <w:rFonts w:ascii="Arial" w:hAnsi="Arial" w:cs="Arial"/>
          <w:sz w:val="24"/>
          <w:szCs w:val="24"/>
        </w:rPr>
        <w:t>.</w:t>
      </w:r>
    </w:p>
    <w:p w:rsidR="004A57FB" w:rsidRDefault="004A57FB" w:rsidP="007C24B4">
      <w:pPr>
        <w:pStyle w:val="ListParagraph"/>
        <w:ind w:left="0"/>
        <w:jc w:val="both"/>
        <w:rPr>
          <w:rFonts w:ascii="Arial" w:hAnsi="Arial" w:cs="Arial"/>
          <w:sz w:val="24"/>
          <w:szCs w:val="24"/>
        </w:rPr>
      </w:pPr>
    </w:p>
    <w:p w:rsidR="004A57FB" w:rsidRPr="004A57FB" w:rsidRDefault="004A57FB" w:rsidP="004A57FB">
      <w:pPr>
        <w:pStyle w:val="ListParagraph"/>
        <w:ind w:left="0" w:hanging="567"/>
        <w:jc w:val="both"/>
        <w:rPr>
          <w:rFonts w:ascii="Arial" w:hAnsi="Arial" w:cs="Arial"/>
          <w:b/>
          <w:sz w:val="24"/>
          <w:szCs w:val="24"/>
        </w:rPr>
      </w:pPr>
      <w:r w:rsidRPr="004A57FB">
        <w:rPr>
          <w:rFonts w:ascii="Arial" w:hAnsi="Arial" w:cs="Arial"/>
          <w:b/>
          <w:sz w:val="24"/>
          <w:szCs w:val="24"/>
        </w:rPr>
        <w:t>2.</w:t>
      </w:r>
      <w:r w:rsidRPr="004A57FB">
        <w:rPr>
          <w:rFonts w:ascii="Arial" w:hAnsi="Arial" w:cs="Arial"/>
          <w:b/>
          <w:sz w:val="24"/>
          <w:szCs w:val="24"/>
        </w:rPr>
        <w:tab/>
        <w:t>When does this procedure apply?</w:t>
      </w:r>
    </w:p>
    <w:p w:rsidR="007C24B4" w:rsidRDefault="00493ED1" w:rsidP="007C24B4">
      <w:pPr>
        <w:pStyle w:val="ListParagraph"/>
        <w:ind w:left="0"/>
        <w:jc w:val="both"/>
        <w:rPr>
          <w:rFonts w:ascii="Arial" w:hAnsi="Arial" w:cs="Arial"/>
          <w:sz w:val="24"/>
          <w:szCs w:val="24"/>
        </w:rPr>
      </w:pPr>
      <w:r w:rsidRPr="00493ED1">
        <w:rPr>
          <w:rFonts w:ascii="Arial" w:hAnsi="Arial" w:cs="Arial"/>
          <w:sz w:val="24"/>
          <w:szCs w:val="24"/>
        </w:rPr>
        <w:t>A</w:t>
      </w:r>
      <w:r w:rsidR="007C24B4">
        <w:rPr>
          <w:rFonts w:ascii="Arial" w:hAnsi="Arial" w:cs="Arial"/>
          <w:sz w:val="24"/>
          <w:szCs w:val="24"/>
        </w:rPr>
        <w:t>ny</w:t>
      </w:r>
      <w:r w:rsidRPr="00493ED1">
        <w:rPr>
          <w:rFonts w:ascii="Arial" w:hAnsi="Arial" w:cs="Arial"/>
          <w:sz w:val="24"/>
          <w:szCs w:val="24"/>
        </w:rPr>
        <w:t xml:space="preserve"> student who wishes to, may appeal against a </w:t>
      </w:r>
      <w:r w:rsidR="00E42C17" w:rsidRPr="00E42C17">
        <w:rPr>
          <w:rFonts w:ascii="Arial" w:hAnsi="Arial" w:cs="Arial"/>
          <w:b/>
          <w:sz w:val="24"/>
          <w:szCs w:val="24"/>
        </w:rPr>
        <w:t>stage 4</w:t>
      </w:r>
      <w:r w:rsidR="00E42C17">
        <w:rPr>
          <w:rFonts w:ascii="Arial" w:hAnsi="Arial" w:cs="Arial"/>
          <w:sz w:val="24"/>
          <w:szCs w:val="24"/>
        </w:rPr>
        <w:t xml:space="preserve"> </w:t>
      </w:r>
      <w:r w:rsidR="007C24B4">
        <w:rPr>
          <w:rFonts w:ascii="Arial" w:hAnsi="Arial" w:cs="Arial"/>
          <w:sz w:val="24"/>
          <w:szCs w:val="24"/>
        </w:rPr>
        <w:t>decision taken by the Colle</w:t>
      </w:r>
      <w:r w:rsidR="00E42C17">
        <w:rPr>
          <w:rFonts w:ascii="Arial" w:hAnsi="Arial" w:cs="Arial"/>
          <w:sz w:val="24"/>
          <w:szCs w:val="24"/>
        </w:rPr>
        <w:t xml:space="preserve">ge under its </w:t>
      </w:r>
      <w:r w:rsidR="00D3076E">
        <w:rPr>
          <w:rFonts w:ascii="Arial" w:hAnsi="Arial" w:cs="Arial"/>
          <w:sz w:val="24"/>
          <w:szCs w:val="24"/>
        </w:rPr>
        <w:t xml:space="preserve">Positive </w:t>
      </w:r>
      <w:r w:rsidR="00E42C17" w:rsidRPr="00E42C17">
        <w:rPr>
          <w:rFonts w:ascii="Arial" w:hAnsi="Arial" w:cs="Arial"/>
          <w:sz w:val="24"/>
          <w:szCs w:val="24"/>
        </w:rPr>
        <w:t>B</w:t>
      </w:r>
      <w:r w:rsidR="00D3076E">
        <w:rPr>
          <w:rFonts w:ascii="Arial" w:hAnsi="Arial" w:cs="Arial"/>
          <w:sz w:val="24"/>
          <w:szCs w:val="24"/>
        </w:rPr>
        <w:t>ehaviour Management</w:t>
      </w:r>
      <w:r w:rsidR="00E42C17" w:rsidRPr="00E42C17">
        <w:rPr>
          <w:rFonts w:ascii="Arial" w:hAnsi="Arial" w:cs="Arial"/>
          <w:sz w:val="24"/>
          <w:szCs w:val="24"/>
        </w:rPr>
        <w:t xml:space="preserve"> Policy and Procedure</w:t>
      </w:r>
      <w:r w:rsidR="00C825DF">
        <w:rPr>
          <w:rFonts w:ascii="Arial" w:hAnsi="Arial" w:cs="Arial"/>
          <w:sz w:val="24"/>
          <w:szCs w:val="24"/>
        </w:rPr>
        <w:t>.</w:t>
      </w:r>
    </w:p>
    <w:p w:rsidR="00C825DF" w:rsidRDefault="00C825DF" w:rsidP="007C24B4">
      <w:pPr>
        <w:pStyle w:val="ListParagraph"/>
        <w:ind w:left="0"/>
        <w:jc w:val="both"/>
        <w:rPr>
          <w:rFonts w:ascii="Arial" w:hAnsi="Arial" w:cs="Arial"/>
          <w:sz w:val="24"/>
          <w:szCs w:val="24"/>
        </w:rPr>
      </w:pPr>
    </w:p>
    <w:p w:rsidR="00C825DF" w:rsidRPr="00C825DF" w:rsidRDefault="00C825DF" w:rsidP="007C24B4">
      <w:pPr>
        <w:pStyle w:val="ListParagraph"/>
        <w:ind w:left="0"/>
        <w:jc w:val="both"/>
        <w:rPr>
          <w:rFonts w:ascii="Arial" w:hAnsi="Arial" w:cs="Arial"/>
          <w:sz w:val="24"/>
          <w:szCs w:val="24"/>
        </w:rPr>
      </w:pPr>
      <w:r>
        <w:rPr>
          <w:rFonts w:ascii="Arial" w:hAnsi="Arial" w:cs="Arial"/>
          <w:sz w:val="24"/>
          <w:szCs w:val="24"/>
        </w:rPr>
        <w:t xml:space="preserve">Appeals can only be made under the following </w:t>
      </w:r>
      <w:r w:rsidRPr="00C825DF">
        <w:rPr>
          <w:rFonts w:ascii="Arial" w:hAnsi="Arial" w:cs="Arial"/>
          <w:sz w:val="24"/>
          <w:szCs w:val="24"/>
        </w:rPr>
        <w:t>circumstances:</w:t>
      </w:r>
      <w:r>
        <w:rPr>
          <w:rFonts w:ascii="Arial" w:hAnsi="Arial" w:cs="Arial"/>
          <w:sz w:val="24"/>
          <w:szCs w:val="24"/>
        </w:rPr>
        <w:t xml:space="preserve"> </w:t>
      </w:r>
      <w:r w:rsidRPr="00C825DF">
        <w:rPr>
          <w:rFonts w:ascii="Arial" w:hAnsi="Arial" w:cs="Arial"/>
          <w:sz w:val="24"/>
          <w:szCs w:val="24"/>
        </w:rPr>
        <w:t>that there is additional evidence available that was not available at the time of the original decision; proper policy or procedures were not followed or there are mitigating circumstances that were not known at the time of the original decision.</w:t>
      </w:r>
    </w:p>
    <w:p w:rsidR="007C24B4" w:rsidRDefault="007C24B4" w:rsidP="007C24B4">
      <w:pPr>
        <w:pStyle w:val="ListParagraph"/>
        <w:ind w:left="0"/>
        <w:jc w:val="both"/>
        <w:rPr>
          <w:rFonts w:ascii="Arial" w:hAnsi="Arial" w:cs="Arial"/>
          <w:sz w:val="24"/>
          <w:szCs w:val="24"/>
        </w:rPr>
      </w:pPr>
    </w:p>
    <w:p w:rsidR="004A57FB" w:rsidRDefault="004A57FB" w:rsidP="00A966CA">
      <w:pPr>
        <w:pStyle w:val="ListParagraph"/>
        <w:numPr>
          <w:ilvl w:val="0"/>
          <w:numId w:val="34"/>
        </w:numPr>
        <w:ind w:left="0" w:hanging="567"/>
        <w:jc w:val="both"/>
        <w:rPr>
          <w:rFonts w:ascii="Arial" w:hAnsi="Arial" w:cs="Arial"/>
          <w:b/>
          <w:sz w:val="24"/>
          <w:szCs w:val="24"/>
        </w:rPr>
      </w:pPr>
      <w:r w:rsidRPr="004A57FB">
        <w:rPr>
          <w:rFonts w:ascii="Arial" w:hAnsi="Arial" w:cs="Arial"/>
          <w:b/>
          <w:sz w:val="24"/>
          <w:szCs w:val="24"/>
        </w:rPr>
        <w:t>When does this procedure not apply?</w:t>
      </w:r>
    </w:p>
    <w:p w:rsidR="00E42C17" w:rsidRPr="00E42C17" w:rsidRDefault="00E42C17" w:rsidP="00E42C17">
      <w:pPr>
        <w:pStyle w:val="ListParagraph"/>
        <w:ind w:left="0"/>
        <w:jc w:val="both"/>
        <w:rPr>
          <w:rFonts w:ascii="Arial" w:hAnsi="Arial" w:cs="Arial"/>
          <w:sz w:val="24"/>
          <w:szCs w:val="24"/>
        </w:rPr>
      </w:pPr>
      <w:r w:rsidRPr="00E42C17">
        <w:rPr>
          <w:rFonts w:ascii="Arial" w:hAnsi="Arial" w:cs="Arial"/>
          <w:sz w:val="24"/>
          <w:szCs w:val="24"/>
        </w:rPr>
        <w:t>The right to appea</w:t>
      </w:r>
      <w:r>
        <w:rPr>
          <w:rFonts w:ascii="Arial" w:hAnsi="Arial" w:cs="Arial"/>
          <w:sz w:val="24"/>
          <w:szCs w:val="24"/>
        </w:rPr>
        <w:t xml:space="preserve">l does not apply at stages 1,2 </w:t>
      </w:r>
      <w:r w:rsidRPr="00E42C17">
        <w:rPr>
          <w:rFonts w:ascii="Arial" w:hAnsi="Arial" w:cs="Arial"/>
          <w:sz w:val="24"/>
          <w:szCs w:val="24"/>
        </w:rPr>
        <w:t>&amp; 3</w:t>
      </w:r>
      <w:r>
        <w:rPr>
          <w:rFonts w:ascii="Arial" w:hAnsi="Arial" w:cs="Arial"/>
          <w:sz w:val="24"/>
          <w:szCs w:val="24"/>
        </w:rPr>
        <w:t xml:space="preserve"> of the </w:t>
      </w:r>
      <w:r w:rsidR="00D3076E">
        <w:rPr>
          <w:rFonts w:ascii="Arial" w:hAnsi="Arial" w:cs="Arial"/>
          <w:sz w:val="24"/>
          <w:szCs w:val="24"/>
        </w:rPr>
        <w:t xml:space="preserve">Positive </w:t>
      </w:r>
      <w:r>
        <w:rPr>
          <w:rFonts w:ascii="Arial" w:hAnsi="Arial" w:cs="Arial"/>
          <w:sz w:val="24"/>
          <w:szCs w:val="24"/>
        </w:rPr>
        <w:t>B</w:t>
      </w:r>
      <w:r w:rsidR="00D3076E">
        <w:rPr>
          <w:rFonts w:ascii="Arial" w:hAnsi="Arial" w:cs="Arial"/>
          <w:sz w:val="24"/>
          <w:szCs w:val="24"/>
        </w:rPr>
        <w:t>ehaviour Management</w:t>
      </w:r>
      <w:r>
        <w:rPr>
          <w:rFonts w:ascii="Arial" w:hAnsi="Arial" w:cs="Arial"/>
          <w:sz w:val="24"/>
          <w:szCs w:val="24"/>
        </w:rPr>
        <w:t xml:space="preserve"> Policy and Procedure or to a temporary suspension.</w:t>
      </w:r>
      <w:r w:rsidR="00A966CA">
        <w:rPr>
          <w:rFonts w:ascii="Arial" w:hAnsi="Arial" w:cs="Arial"/>
          <w:sz w:val="24"/>
          <w:szCs w:val="24"/>
        </w:rPr>
        <w:t xml:space="preserve"> The right to appeal does not apply to any other student procedure.</w:t>
      </w:r>
    </w:p>
    <w:p w:rsidR="004A57FB" w:rsidRDefault="004A57FB" w:rsidP="007C24B4">
      <w:pPr>
        <w:pStyle w:val="ListParagraph"/>
        <w:ind w:left="0"/>
        <w:jc w:val="both"/>
        <w:rPr>
          <w:rFonts w:ascii="Arial" w:hAnsi="Arial" w:cs="Arial"/>
          <w:sz w:val="24"/>
          <w:szCs w:val="24"/>
        </w:rPr>
      </w:pPr>
    </w:p>
    <w:p w:rsidR="004A57FB" w:rsidRPr="004A57FB" w:rsidRDefault="00A966CA" w:rsidP="004A57FB">
      <w:pPr>
        <w:pStyle w:val="ListParagraph"/>
        <w:ind w:left="0" w:hanging="567"/>
        <w:jc w:val="both"/>
        <w:rPr>
          <w:rFonts w:ascii="Arial" w:hAnsi="Arial" w:cs="Arial"/>
          <w:b/>
          <w:sz w:val="24"/>
          <w:szCs w:val="24"/>
        </w:rPr>
      </w:pPr>
      <w:r>
        <w:rPr>
          <w:rFonts w:ascii="Arial" w:hAnsi="Arial" w:cs="Arial"/>
          <w:b/>
          <w:sz w:val="24"/>
          <w:szCs w:val="24"/>
        </w:rPr>
        <w:t>4.</w:t>
      </w:r>
      <w:r>
        <w:rPr>
          <w:rFonts w:ascii="Arial" w:hAnsi="Arial" w:cs="Arial"/>
          <w:b/>
          <w:sz w:val="24"/>
          <w:szCs w:val="24"/>
        </w:rPr>
        <w:tab/>
      </w:r>
      <w:r w:rsidR="004A57FB" w:rsidRPr="004A57FB">
        <w:rPr>
          <w:rFonts w:ascii="Arial" w:hAnsi="Arial" w:cs="Arial"/>
          <w:b/>
          <w:sz w:val="24"/>
          <w:szCs w:val="24"/>
        </w:rPr>
        <w:t>Submitting an appeal</w:t>
      </w:r>
    </w:p>
    <w:p w:rsidR="007C24B4" w:rsidRDefault="004A57FB" w:rsidP="004A57FB">
      <w:pPr>
        <w:pStyle w:val="ListParagraph"/>
        <w:ind w:left="0" w:hanging="567"/>
        <w:jc w:val="both"/>
        <w:rPr>
          <w:rFonts w:ascii="Arial" w:hAnsi="Arial" w:cs="Arial"/>
          <w:sz w:val="24"/>
          <w:szCs w:val="24"/>
        </w:rPr>
      </w:pPr>
      <w:r>
        <w:rPr>
          <w:rFonts w:ascii="Arial" w:hAnsi="Arial" w:cs="Arial"/>
          <w:sz w:val="24"/>
          <w:szCs w:val="24"/>
        </w:rPr>
        <w:t>4.1</w:t>
      </w:r>
      <w:r>
        <w:rPr>
          <w:rFonts w:ascii="Arial" w:hAnsi="Arial" w:cs="Arial"/>
          <w:sz w:val="24"/>
          <w:szCs w:val="24"/>
        </w:rPr>
        <w:tab/>
      </w:r>
      <w:r w:rsidR="00493ED1" w:rsidRPr="00493ED1">
        <w:rPr>
          <w:rFonts w:ascii="Arial" w:hAnsi="Arial" w:cs="Arial"/>
          <w:sz w:val="24"/>
          <w:szCs w:val="24"/>
        </w:rPr>
        <w:t>Any appeal must be submitted in writing, via t</w:t>
      </w:r>
      <w:r w:rsidR="00C825DF">
        <w:rPr>
          <w:rFonts w:ascii="Arial" w:hAnsi="Arial" w:cs="Arial"/>
          <w:sz w:val="24"/>
          <w:szCs w:val="24"/>
        </w:rPr>
        <w:t>he Principal’s PA, to the College</w:t>
      </w:r>
      <w:r w:rsidR="00493ED1" w:rsidRPr="00493ED1">
        <w:rPr>
          <w:rFonts w:ascii="Arial" w:hAnsi="Arial" w:cs="Arial"/>
          <w:sz w:val="24"/>
          <w:szCs w:val="24"/>
        </w:rPr>
        <w:t xml:space="preserve"> Leadership Team either by the student or their parent(s)/carer(s) within ten working days of the de</w:t>
      </w:r>
      <w:r>
        <w:rPr>
          <w:rFonts w:ascii="Arial" w:hAnsi="Arial" w:cs="Arial"/>
          <w:sz w:val="24"/>
          <w:szCs w:val="24"/>
        </w:rPr>
        <w:t xml:space="preserve">cision in question being made. </w:t>
      </w:r>
    </w:p>
    <w:p w:rsidR="007C24B4" w:rsidRDefault="007C24B4" w:rsidP="007C24B4">
      <w:pPr>
        <w:pStyle w:val="ListParagraph"/>
        <w:ind w:left="0"/>
        <w:jc w:val="both"/>
        <w:rPr>
          <w:rFonts w:ascii="Arial" w:hAnsi="Arial" w:cs="Arial"/>
          <w:sz w:val="24"/>
          <w:szCs w:val="24"/>
        </w:rPr>
      </w:pPr>
    </w:p>
    <w:p w:rsidR="00493ED1" w:rsidRDefault="004A57FB" w:rsidP="004A57FB">
      <w:pPr>
        <w:pStyle w:val="ListParagraph"/>
        <w:ind w:left="0" w:hanging="567"/>
        <w:jc w:val="both"/>
        <w:rPr>
          <w:rFonts w:ascii="Arial" w:hAnsi="Arial" w:cs="Arial"/>
          <w:sz w:val="24"/>
          <w:szCs w:val="24"/>
        </w:rPr>
      </w:pPr>
      <w:r>
        <w:rPr>
          <w:rFonts w:ascii="Arial" w:hAnsi="Arial" w:cs="Arial"/>
          <w:sz w:val="24"/>
          <w:szCs w:val="24"/>
        </w:rPr>
        <w:t>4.2</w:t>
      </w:r>
      <w:r>
        <w:rPr>
          <w:rFonts w:ascii="Arial" w:hAnsi="Arial" w:cs="Arial"/>
          <w:sz w:val="24"/>
          <w:szCs w:val="24"/>
        </w:rPr>
        <w:tab/>
      </w:r>
      <w:r w:rsidR="00493ED1" w:rsidRPr="00493ED1">
        <w:rPr>
          <w:rFonts w:ascii="Arial" w:hAnsi="Arial" w:cs="Arial"/>
          <w:sz w:val="24"/>
          <w:szCs w:val="24"/>
        </w:rPr>
        <w:t xml:space="preserve">The </w:t>
      </w:r>
      <w:r w:rsidR="007C24B4">
        <w:rPr>
          <w:rFonts w:ascii="Arial" w:hAnsi="Arial" w:cs="Arial"/>
          <w:sz w:val="24"/>
          <w:szCs w:val="24"/>
        </w:rPr>
        <w:t xml:space="preserve">appeal </w:t>
      </w:r>
      <w:r w:rsidR="00493ED1" w:rsidRPr="00493ED1">
        <w:rPr>
          <w:rFonts w:ascii="Arial" w:hAnsi="Arial" w:cs="Arial"/>
          <w:sz w:val="24"/>
          <w:szCs w:val="24"/>
        </w:rPr>
        <w:t xml:space="preserve">submission should identify the reason why the appellant believes the decision </w:t>
      </w:r>
      <w:r w:rsidR="005A74E4">
        <w:rPr>
          <w:rFonts w:ascii="Arial" w:hAnsi="Arial" w:cs="Arial"/>
          <w:sz w:val="24"/>
          <w:szCs w:val="24"/>
        </w:rPr>
        <w:t xml:space="preserve">or exclusion </w:t>
      </w:r>
      <w:r w:rsidR="00493ED1" w:rsidRPr="00493ED1">
        <w:rPr>
          <w:rFonts w:ascii="Arial" w:hAnsi="Arial" w:cs="Arial"/>
          <w:sz w:val="24"/>
          <w:szCs w:val="24"/>
        </w:rPr>
        <w:t>was inappropriate.</w:t>
      </w:r>
      <w:r>
        <w:rPr>
          <w:rFonts w:ascii="Arial" w:hAnsi="Arial" w:cs="Arial"/>
          <w:sz w:val="24"/>
          <w:szCs w:val="24"/>
        </w:rPr>
        <w:t xml:space="preserve"> </w:t>
      </w:r>
    </w:p>
    <w:p w:rsidR="004A57FB" w:rsidRPr="00493ED1" w:rsidRDefault="004A57FB" w:rsidP="004A57FB">
      <w:pPr>
        <w:pStyle w:val="ListParagraph"/>
        <w:ind w:left="0" w:hanging="567"/>
        <w:jc w:val="both"/>
        <w:rPr>
          <w:rFonts w:ascii="Arial" w:hAnsi="Arial" w:cs="Arial"/>
          <w:sz w:val="24"/>
          <w:szCs w:val="24"/>
        </w:rPr>
      </w:pPr>
    </w:p>
    <w:p w:rsidR="00493ED1" w:rsidRPr="004A57FB" w:rsidRDefault="004A57FB" w:rsidP="007C24B4">
      <w:pPr>
        <w:pStyle w:val="ListParagraph"/>
        <w:ind w:left="0" w:hanging="567"/>
        <w:jc w:val="both"/>
        <w:rPr>
          <w:rFonts w:ascii="Arial" w:hAnsi="Arial" w:cs="Arial"/>
          <w:b/>
          <w:sz w:val="24"/>
          <w:szCs w:val="24"/>
        </w:rPr>
      </w:pPr>
      <w:r>
        <w:rPr>
          <w:rFonts w:ascii="Arial" w:hAnsi="Arial" w:cs="Arial"/>
          <w:b/>
          <w:sz w:val="24"/>
          <w:szCs w:val="24"/>
        </w:rPr>
        <w:t>5.</w:t>
      </w:r>
      <w:r>
        <w:rPr>
          <w:rFonts w:ascii="Arial" w:hAnsi="Arial" w:cs="Arial"/>
          <w:b/>
          <w:sz w:val="24"/>
          <w:szCs w:val="24"/>
        </w:rPr>
        <w:tab/>
        <w:t xml:space="preserve">Notification of Appeal </w:t>
      </w:r>
      <w:r w:rsidR="00A966CA">
        <w:rPr>
          <w:rFonts w:ascii="Arial" w:hAnsi="Arial" w:cs="Arial"/>
          <w:b/>
          <w:sz w:val="24"/>
          <w:szCs w:val="24"/>
        </w:rPr>
        <w:t xml:space="preserve">Process or </w:t>
      </w:r>
      <w:r>
        <w:rPr>
          <w:rFonts w:ascii="Arial" w:hAnsi="Arial" w:cs="Arial"/>
          <w:b/>
          <w:sz w:val="24"/>
          <w:szCs w:val="24"/>
        </w:rPr>
        <w:t>Meet</w:t>
      </w:r>
      <w:r w:rsidRPr="004A57FB">
        <w:rPr>
          <w:rFonts w:ascii="Arial" w:hAnsi="Arial" w:cs="Arial"/>
          <w:b/>
          <w:sz w:val="24"/>
          <w:szCs w:val="24"/>
        </w:rPr>
        <w:t>ing</w:t>
      </w:r>
    </w:p>
    <w:p w:rsidR="004A57FB" w:rsidRDefault="00493ED1" w:rsidP="004A57FB">
      <w:pPr>
        <w:pStyle w:val="ListParagraph"/>
        <w:ind w:left="0"/>
        <w:jc w:val="both"/>
        <w:rPr>
          <w:rFonts w:ascii="Arial" w:hAnsi="Arial" w:cs="Arial"/>
          <w:sz w:val="24"/>
          <w:szCs w:val="24"/>
        </w:rPr>
      </w:pPr>
      <w:r w:rsidRPr="00493ED1">
        <w:rPr>
          <w:rFonts w:ascii="Arial" w:hAnsi="Arial" w:cs="Arial"/>
          <w:sz w:val="24"/>
          <w:szCs w:val="24"/>
        </w:rPr>
        <w:t>The appeal will be dealt with within ten working days of receipt of the appeal subm</w:t>
      </w:r>
      <w:r w:rsidR="00C825DF">
        <w:rPr>
          <w:rFonts w:ascii="Arial" w:hAnsi="Arial" w:cs="Arial"/>
          <w:sz w:val="24"/>
          <w:szCs w:val="24"/>
        </w:rPr>
        <w:t>ission by a member of the College</w:t>
      </w:r>
      <w:r w:rsidRPr="00493ED1">
        <w:rPr>
          <w:rFonts w:ascii="Arial" w:hAnsi="Arial" w:cs="Arial"/>
          <w:sz w:val="24"/>
          <w:szCs w:val="24"/>
        </w:rPr>
        <w:t xml:space="preserve"> Leadership Team. </w:t>
      </w:r>
    </w:p>
    <w:p w:rsidR="004A57FB" w:rsidRDefault="004A57FB" w:rsidP="007C24B4">
      <w:pPr>
        <w:pStyle w:val="ListParagraph"/>
        <w:ind w:left="0" w:hanging="567"/>
        <w:jc w:val="both"/>
        <w:rPr>
          <w:rFonts w:ascii="Arial" w:hAnsi="Arial" w:cs="Arial"/>
          <w:sz w:val="24"/>
          <w:szCs w:val="24"/>
        </w:rPr>
      </w:pPr>
    </w:p>
    <w:p w:rsidR="004A57FB" w:rsidRPr="004A57FB" w:rsidRDefault="004A57FB" w:rsidP="007C24B4">
      <w:pPr>
        <w:pStyle w:val="ListParagraph"/>
        <w:ind w:left="0" w:hanging="567"/>
        <w:jc w:val="both"/>
        <w:rPr>
          <w:rFonts w:ascii="Arial" w:hAnsi="Arial" w:cs="Arial"/>
          <w:b/>
          <w:sz w:val="24"/>
          <w:szCs w:val="24"/>
        </w:rPr>
      </w:pPr>
      <w:r>
        <w:rPr>
          <w:rFonts w:ascii="Arial" w:hAnsi="Arial" w:cs="Arial"/>
          <w:b/>
          <w:sz w:val="24"/>
          <w:szCs w:val="24"/>
        </w:rPr>
        <w:t>6.</w:t>
      </w:r>
      <w:r>
        <w:rPr>
          <w:rFonts w:ascii="Arial" w:hAnsi="Arial" w:cs="Arial"/>
          <w:b/>
          <w:sz w:val="24"/>
          <w:szCs w:val="24"/>
        </w:rPr>
        <w:tab/>
      </w:r>
      <w:r w:rsidRPr="004A57FB">
        <w:rPr>
          <w:rFonts w:ascii="Arial" w:hAnsi="Arial" w:cs="Arial"/>
          <w:b/>
          <w:sz w:val="24"/>
          <w:szCs w:val="24"/>
        </w:rPr>
        <w:t>Appeal procedure</w:t>
      </w:r>
    </w:p>
    <w:p w:rsidR="00A966CA" w:rsidRDefault="00A966CA" w:rsidP="00A966CA">
      <w:pPr>
        <w:pStyle w:val="ListParagraph"/>
        <w:ind w:left="0" w:hanging="567"/>
        <w:jc w:val="both"/>
        <w:rPr>
          <w:rFonts w:ascii="Arial" w:hAnsi="Arial" w:cs="Arial"/>
          <w:sz w:val="24"/>
          <w:szCs w:val="24"/>
        </w:rPr>
      </w:pPr>
      <w:r>
        <w:rPr>
          <w:rFonts w:ascii="Arial" w:hAnsi="Arial" w:cs="Arial"/>
          <w:sz w:val="24"/>
          <w:szCs w:val="24"/>
        </w:rPr>
        <w:t>6.1</w:t>
      </w:r>
      <w:r>
        <w:rPr>
          <w:rFonts w:ascii="Arial" w:hAnsi="Arial" w:cs="Arial"/>
          <w:sz w:val="24"/>
          <w:szCs w:val="24"/>
        </w:rPr>
        <w:tab/>
      </w:r>
      <w:r w:rsidR="00C825DF">
        <w:rPr>
          <w:rFonts w:ascii="Arial" w:hAnsi="Arial" w:cs="Arial"/>
          <w:sz w:val="24"/>
          <w:szCs w:val="24"/>
        </w:rPr>
        <w:t>The C</w:t>
      </w:r>
      <w:r w:rsidR="00493ED1" w:rsidRPr="00493ED1">
        <w:rPr>
          <w:rFonts w:ascii="Arial" w:hAnsi="Arial" w:cs="Arial"/>
          <w:sz w:val="24"/>
          <w:szCs w:val="24"/>
        </w:rPr>
        <w:t xml:space="preserve">LT member </w:t>
      </w:r>
      <w:r w:rsidR="004A57FB" w:rsidRPr="004A57FB">
        <w:rPr>
          <w:rFonts w:ascii="Arial" w:hAnsi="Arial" w:cs="Arial"/>
          <w:sz w:val="24"/>
          <w:szCs w:val="24"/>
        </w:rPr>
        <w:t xml:space="preserve">nominated </w:t>
      </w:r>
      <w:r w:rsidR="004A57FB">
        <w:rPr>
          <w:rFonts w:ascii="Arial" w:hAnsi="Arial" w:cs="Arial"/>
          <w:sz w:val="24"/>
          <w:szCs w:val="24"/>
        </w:rPr>
        <w:t xml:space="preserve">to hear the appeal </w:t>
      </w:r>
      <w:r w:rsidR="00493ED1" w:rsidRPr="00493ED1">
        <w:rPr>
          <w:rFonts w:ascii="Arial" w:hAnsi="Arial" w:cs="Arial"/>
          <w:sz w:val="24"/>
          <w:szCs w:val="24"/>
        </w:rPr>
        <w:t>shall have access to all documents relating to the student's period of study at the College in order to make a</w:t>
      </w:r>
      <w:r w:rsidR="004A57FB">
        <w:rPr>
          <w:rFonts w:ascii="Arial" w:hAnsi="Arial" w:cs="Arial"/>
          <w:sz w:val="24"/>
          <w:szCs w:val="24"/>
        </w:rPr>
        <w:t>n informed</w:t>
      </w:r>
      <w:r w:rsidR="00493ED1" w:rsidRPr="00493ED1">
        <w:rPr>
          <w:rFonts w:ascii="Arial" w:hAnsi="Arial" w:cs="Arial"/>
          <w:sz w:val="24"/>
          <w:szCs w:val="24"/>
        </w:rPr>
        <w:t xml:space="preserve"> decision. If a</w:t>
      </w:r>
      <w:r w:rsidR="004A57FB">
        <w:rPr>
          <w:rFonts w:ascii="Arial" w:hAnsi="Arial" w:cs="Arial"/>
          <w:sz w:val="24"/>
          <w:szCs w:val="24"/>
        </w:rPr>
        <w:t>n appeal</w:t>
      </w:r>
      <w:r w:rsidR="00C825DF">
        <w:rPr>
          <w:rFonts w:ascii="Arial" w:hAnsi="Arial" w:cs="Arial"/>
          <w:sz w:val="24"/>
          <w:szCs w:val="24"/>
        </w:rPr>
        <w:t xml:space="preserve"> meeting is called, the C</w:t>
      </w:r>
      <w:r w:rsidR="00493ED1" w:rsidRPr="00493ED1">
        <w:rPr>
          <w:rFonts w:ascii="Arial" w:hAnsi="Arial" w:cs="Arial"/>
          <w:sz w:val="24"/>
          <w:szCs w:val="24"/>
        </w:rPr>
        <w:t xml:space="preserve">LT member shall receive representation from the appellant and the relevant </w:t>
      </w:r>
      <w:r w:rsidR="004A57FB">
        <w:rPr>
          <w:rFonts w:ascii="Arial" w:hAnsi="Arial" w:cs="Arial"/>
          <w:sz w:val="24"/>
          <w:szCs w:val="24"/>
        </w:rPr>
        <w:t xml:space="preserve">Academic Mentor, Academic Mentor Manager, or </w:t>
      </w:r>
      <w:r w:rsidR="00C825DF">
        <w:rPr>
          <w:rFonts w:ascii="Arial" w:hAnsi="Arial" w:cs="Arial"/>
          <w:sz w:val="24"/>
          <w:szCs w:val="24"/>
        </w:rPr>
        <w:t>College Leadership</w:t>
      </w:r>
      <w:r w:rsidR="004A57FB">
        <w:rPr>
          <w:rFonts w:ascii="Arial" w:hAnsi="Arial" w:cs="Arial"/>
          <w:sz w:val="24"/>
          <w:szCs w:val="24"/>
        </w:rPr>
        <w:t xml:space="preserve"> Team member (</w:t>
      </w:r>
      <w:r w:rsidR="00C825DF">
        <w:rPr>
          <w:rFonts w:ascii="Arial" w:hAnsi="Arial" w:cs="Arial"/>
          <w:sz w:val="24"/>
          <w:szCs w:val="24"/>
        </w:rPr>
        <w:t>AM/AMM/CL</w:t>
      </w:r>
      <w:r w:rsidR="00493ED1" w:rsidRPr="00493ED1">
        <w:rPr>
          <w:rFonts w:ascii="Arial" w:hAnsi="Arial" w:cs="Arial"/>
          <w:sz w:val="24"/>
          <w:szCs w:val="24"/>
        </w:rPr>
        <w:t>T</w:t>
      </w:r>
      <w:r w:rsidR="004A57FB">
        <w:rPr>
          <w:rFonts w:ascii="Arial" w:hAnsi="Arial" w:cs="Arial"/>
          <w:sz w:val="24"/>
          <w:szCs w:val="24"/>
        </w:rPr>
        <w:t>) as appropriate.</w:t>
      </w:r>
    </w:p>
    <w:p w:rsidR="00A966CA" w:rsidRDefault="00A966CA" w:rsidP="00A966CA">
      <w:pPr>
        <w:pStyle w:val="ListParagraph"/>
        <w:ind w:left="0" w:hanging="567"/>
        <w:jc w:val="both"/>
        <w:rPr>
          <w:rFonts w:ascii="Arial" w:hAnsi="Arial" w:cs="Arial"/>
          <w:sz w:val="24"/>
          <w:szCs w:val="24"/>
        </w:rPr>
      </w:pPr>
    </w:p>
    <w:p w:rsidR="007C24B4" w:rsidRDefault="00A966CA" w:rsidP="00A966CA">
      <w:pPr>
        <w:pStyle w:val="ListParagraph"/>
        <w:ind w:left="0" w:hanging="567"/>
        <w:jc w:val="both"/>
        <w:rPr>
          <w:rFonts w:ascii="Arial" w:hAnsi="Arial" w:cs="Arial"/>
          <w:sz w:val="24"/>
          <w:szCs w:val="24"/>
        </w:rPr>
      </w:pPr>
      <w:r>
        <w:rPr>
          <w:rFonts w:ascii="Arial" w:hAnsi="Arial" w:cs="Arial"/>
          <w:sz w:val="24"/>
          <w:szCs w:val="24"/>
        </w:rPr>
        <w:t>6.2</w:t>
      </w:r>
      <w:r>
        <w:rPr>
          <w:rFonts w:ascii="Arial" w:hAnsi="Arial" w:cs="Arial"/>
          <w:sz w:val="24"/>
          <w:szCs w:val="24"/>
        </w:rPr>
        <w:tab/>
      </w:r>
      <w:r w:rsidR="00493ED1" w:rsidRPr="00493ED1">
        <w:rPr>
          <w:rFonts w:ascii="Arial" w:hAnsi="Arial" w:cs="Arial"/>
          <w:sz w:val="24"/>
          <w:szCs w:val="24"/>
        </w:rPr>
        <w:t xml:space="preserve">If the student </w:t>
      </w:r>
      <w:r w:rsidR="007C24B4">
        <w:rPr>
          <w:rFonts w:ascii="Arial" w:hAnsi="Arial" w:cs="Arial"/>
          <w:sz w:val="24"/>
          <w:szCs w:val="24"/>
        </w:rPr>
        <w:t xml:space="preserve">appellant </w:t>
      </w:r>
      <w:r w:rsidR="00493ED1" w:rsidRPr="00493ED1">
        <w:rPr>
          <w:rFonts w:ascii="Arial" w:hAnsi="Arial" w:cs="Arial"/>
          <w:sz w:val="24"/>
          <w:szCs w:val="24"/>
        </w:rPr>
        <w:t>is under 18 their parent(s)/ca</w:t>
      </w:r>
      <w:r w:rsidR="007C24B4">
        <w:rPr>
          <w:rFonts w:ascii="Arial" w:hAnsi="Arial" w:cs="Arial"/>
          <w:sz w:val="24"/>
          <w:szCs w:val="24"/>
        </w:rPr>
        <w:t>rer(s) will be invited to accompany them</w:t>
      </w:r>
      <w:r w:rsidR="00493ED1" w:rsidRPr="00493ED1">
        <w:rPr>
          <w:rFonts w:ascii="Arial" w:hAnsi="Arial" w:cs="Arial"/>
          <w:sz w:val="24"/>
          <w:szCs w:val="24"/>
        </w:rPr>
        <w:t xml:space="preserve">. The </w:t>
      </w:r>
      <w:r w:rsidR="007C24B4">
        <w:rPr>
          <w:rFonts w:ascii="Arial" w:hAnsi="Arial" w:cs="Arial"/>
          <w:sz w:val="24"/>
          <w:szCs w:val="24"/>
        </w:rPr>
        <w:t xml:space="preserve">student </w:t>
      </w:r>
      <w:r w:rsidR="00493ED1" w:rsidRPr="00493ED1">
        <w:rPr>
          <w:rFonts w:ascii="Arial" w:hAnsi="Arial" w:cs="Arial"/>
          <w:sz w:val="24"/>
          <w:szCs w:val="24"/>
        </w:rPr>
        <w:t xml:space="preserve">appellant may also choose a designated representative to accompany them, or to speak on their behalf.  </w:t>
      </w:r>
    </w:p>
    <w:p w:rsidR="007C24B4" w:rsidRDefault="007C24B4" w:rsidP="007C24B4">
      <w:pPr>
        <w:pStyle w:val="ListParagraph"/>
        <w:ind w:left="0"/>
        <w:jc w:val="both"/>
        <w:rPr>
          <w:rFonts w:ascii="Arial" w:hAnsi="Arial" w:cs="Arial"/>
          <w:sz w:val="24"/>
          <w:szCs w:val="24"/>
        </w:rPr>
      </w:pPr>
    </w:p>
    <w:p w:rsidR="00493ED1" w:rsidRPr="007C24B4" w:rsidRDefault="00A966CA" w:rsidP="00A966CA">
      <w:pPr>
        <w:pStyle w:val="ListParagraph"/>
        <w:ind w:left="0" w:hanging="567"/>
        <w:jc w:val="both"/>
        <w:rPr>
          <w:rFonts w:ascii="Arial" w:hAnsi="Arial" w:cs="Arial"/>
          <w:sz w:val="24"/>
          <w:szCs w:val="24"/>
        </w:rPr>
      </w:pPr>
      <w:r>
        <w:rPr>
          <w:rFonts w:ascii="Arial" w:hAnsi="Arial" w:cs="Arial"/>
          <w:sz w:val="24"/>
          <w:szCs w:val="24"/>
        </w:rPr>
        <w:t>6.3</w:t>
      </w:r>
      <w:r>
        <w:rPr>
          <w:rFonts w:ascii="Arial" w:hAnsi="Arial" w:cs="Arial"/>
          <w:sz w:val="24"/>
          <w:szCs w:val="24"/>
        </w:rPr>
        <w:tab/>
      </w:r>
      <w:r w:rsidR="00493ED1" w:rsidRPr="007C24B4">
        <w:rPr>
          <w:rFonts w:ascii="Arial" w:hAnsi="Arial" w:cs="Arial"/>
          <w:sz w:val="24"/>
          <w:szCs w:val="24"/>
        </w:rPr>
        <w:t>The outcome of the appeal will be decided after all parties have made their submissions and any further informa</w:t>
      </w:r>
      <w:r w:rsidR="00C825DF">
        <w:rPr>
          <w:rFonts w:ascii="Arial" w:hAnsi="Arial" w:cs="Arial"/>
          <w:sz w:val="24"/>
          <w:szCs w:val="24"/>
        </w:rPr>
        <w:t>tion required by the member of C</w:t>
      </w:r>
      <w:r w:rsidR="00493ED1" w:rsidRPr="007C24B4">
        <w:rPr>
          <w:rFonts w:ascii="Arial" w:hAnsi="Arial" w:cs="Arial"/>
          <w:sz w:val="24"/>
          <w:szCs w:val="24"/>
        </w:rPr>
        <w:t>LT has been made available, but not later than five working days after the hearing.  The outcome shall be notified to all parties in writing.</w:t>
      </w:r>
    </w:p>
    <w:p w:rsidR="00493ED1" w:rsidRPr="00493ED1" w:rsidRDefault="00493ED1" w:rsidP="007C24B4">
      <w:pPr>
        <w:pStyle w:val="ListParagraph"/>
        <w:ind w:left="0" w:hanging="567"/>
        <w:rPr>
          <w:rFonts w:ascii="Arial" w:hAnsi="Arial" w:cs="Arial"/>
          <w:sz w:val="24"/>
          <w:szCs w:val="24"/>
        </w:rPr>
      </w:pPr>
    </w:p>
    <w:p w:rsidR="00493ED1" w:rsidRDefault="004A57FB" w:rsidP="007C24B4">
      <w:pPr>
        <w:pStyle w:val="ListParagraph"/>
        <w:ind w:left="0" w:hanging="567"/>
        <w:rPr>
          <w:rFonts w:ascii="Arial" w:hAnsi="Arial" w:cs="Arial"/>
          <w:b/>
          <w:sz w:val="24"/>
          <w:szCs w:val="24"/>
        </w:rPr>
      </w:pPr>
      <w:r>
        <w:rPr>
          <w:rFonts w:ascii="Arial" w:hAnsi="Arial" w:cs="Arial"/>
          <w:b/>
          <w:sz w:val="24"/>
          <w:szCs w:val="24"/>
        </w:rPr>
        <w:t>7.</w:t>
      </w:r>
      <w:r>
        <w:rPr>
          <w:rFonts w:ascii="Arial" w:hAnsi="Arial" w:cs="Arial"/>
          <w:b/>
          <w:sz w:val="24"/>
          <w:szCs w:val="24"/>
        </w:rPr>
        <w:tab/>
      </w:r>
      <w:r w:rsidR="00493ED1" w:rsidRPr="007C24B4">
        <w:rPr>
          <w:rFonts w:ascii="Arial" w:hAnsi="Arial" w:cs="Arial"/>
          <w:b/>
          <w:sz w:val="24"/>
          <w:szCs w:val="24"/>
        </w:rPr>
        <w:t>Possible outcomes of an appeal:</w:t>
      </w:r>
    </w:p>
    <w:p w:rsidR="007C24B4" w:rsidRPr="007C24B4" w:rsidRDefault="007C24B4" w:rsidP="007C24B4">
      <w:pPr>
        <w:pStyle w:val="ListParagraph"/>
        <w:ind w:left="0" w:hanging="567"/>
        <w:rPr>
          <w:rFonts w:ascii="Arial" w:hAnsi="Arial" w:cs="Arial"/>
          <w:b/>
          <w:sz w:val="24"/>
          <w:szCs w:val="24"/>
        </w:rPr>
      </w:pPr>
    </w:p>
    <w:p w:rsidR="00493ED1" w:rsidRPr="00A966CA" w:rsidRDefault="00A966CA" w:rsidP="00A966CA">
      <w:pPr>
        <w:pStyle w:val="ListParagraph"/>
        <w:numPr>
          <w:ilvl w:val="0"/>
          <w:numId w:val="33"/>
        </w:numPr>
        <w:ind w:left="1134"/>
        <w:rPr>
          <w:rFonts w:ascii="Arial" w:hAnsi="Arial" w:cs="Arial"/>
          <w:sz w:val="24"/>
          <w:szCs w:val="24"/>
        </w:rPr>
      </w:pPr>
      <w:r>
        <w:rPr>
          <w:rFonts w:ascii="Arial" w:hAnsi="Arial" w:cs="Arial"/>
          <w:sz w:val="24"/>
          <w:szCs w:val="24"/>
        </w:rPr>
        <w:t>upholding</w:t>
      </w:r>
      <w:r w:rsidR="00493ED1" w:rsidRPr="00A966CA">
        <w:rPr>
          <w:rFonts w:ascii="Arial" w:hAnsi="Arial" w:cs="Arial"/>
          <w:sz w:val="24"/>
          <w:szCs w:val="24"/>
        </w:rPr>
        <w:t xml:space="preserve"> the original decision</w:t>
      </w:r>
      <w:r>
        <w:rPr>
          <w:rFonts w:ascii="Arial" w:hAnsi="Arial" w:cs="Arial"/>
          <w:sz w:val="24"/>
          <w:szCs w:val="24"/>
        </w:rPr>
        <w:t xml:space="preserve"> (no change)</w:t>
      </w:r>
    </w:p>
    <w:p w:rsidR="00493ED1" w:rsidRPr="00A966CA" w:rsidRDefault="00493ED1" w:rsidP="00A966CA">
      <w:pPr>
        <w:pStyle w:val="ListParagraph"/>
        <w:numPr>
          <w:ilvl w:val="0"/>
          <w:numId w:val="33"/>
        </w:numPr>
        <w:ind w:left="1134"/>
        <w:rPr>
          <w:rFonts w:ascii="Arial" w:hAnsi="Arial" w:cs="Arial"/>
          <w:sz w:val="24"/>
          <w:szCs w:val="24"/>
        </w:rPr>
      </w:pPr>
      <w:r w:rsidRPr="00A966CA">
        <w:rPr>
          <w:rFonts w:ascii="Arial" w:hAnsi="Arial" w:cs="Arial"/>
          <w:sz w:val="24"/>
          <w:szCs w:val="24"/>
        </w:rPr>
        <w:t xml:space="preserve">reinstatement of the student on their learning programme (which may include certain conditions) </w:t>
      </w:r>
    </w:p>
    <w:p w:rsidR="00493ED1" w:rsidRPr="00A966CA" w:rsidRDefault="00493ED1" w:rsidP="00A966CA">
      <w:pPr>
        <w:pStyle w:val="ListParagraph"/>
        <w:numPr>
          <w:ilvl w:val="0"/>
          <w:numId w:val="33"/>
        </w:numPr>
        <w:ind w:left="1134"/>
        <w:rPr>
          <w:rFonts w:ascii="Arial" w:hAnsi="Arial" w:cs="Arial"/>
          <w:sz w:val="24"/>
          <w:szCs w:val="24"/>
        </w:rPr>
      </w:pPr>
      <w:r w:rsidRPr="00A966CA">
        <w:rPr>
          <w:rFonts w:ascii="Arial" w:hAnsi="Arial" w:cs="Arial"/>
          <w:sz w:val="24"/>
          <w:szCs w:val="24"/>
        </w:rPr>
        <w:t>adjustment of their study programme</w:t>
      </w:r>
    </w:p>
    <w:p w:rsidR="007C24B4" w:rsidRDefault="007C24B4" w:rsidP="00A966CA">
      <w:pPr>
        <w:pStyle w:val="ListParagraph"/>
        <w:ind w:left="-567"/>
        <w:rPr>
          <w:rFonts w:ascii="Arial" w:hAnsi="Arial" w:cs="Arial"/>
          <w:sz w:val="24"/>
          <w:szCs w:val="24"/>
        </w:rPr>
      </w:pPr>
    </w:p>
    <w:p w:rsidR="00493ED1" w:rsidRPr="00493ED1" w:rsidRDefault="00493ED1" w:rsidP="00A966CA">
      <w:pPr>
        <w:pStyle w:val="ListParagraph"/>
        <w:ind w:left="0"/>
        <w:rPr>
          <w:rFonts w:ascii="Arial" w:hAnsi="Arial" w:cs="Arial"/>
          <w:sz w:val="24"/>
          <w:szCs w:val="24"/>
        </w:rPr>
      </w:pPr>
      <w:r w:rsidRPr="00493ED1">
        <w:rPr>
          <w:rFonts w:ascii="Arial" w:hAnsi="Arial" w:cs="Arial"/>
          <w:sz w:val="24"/>
          <w:szCs w:val="24"/>
        </w:rPr>
        <w:t xml:space="preserve">The decision </w:t>
      </w:r>
      <w:r w:rsidR="00C825DF">
        <w:rPr>
          <w:rFonts w:ascii="Arial" w:hAnsi="Arial" w:cs="Arial"/>
          <w:sz w:val="24"/>
          <w:szCs w:val="24"/>
        </w:rPr>
        <w:t>of the member of C</w:t>
      </w:r>
      <w:r w:rsidR="005A74E4">
        <w:rPr>
          <w:rFonts w:ascii="Arial" w:hAnsi="Arial" w:cs="Arial"/>
          <w:sz w:val="24"/>
          <w:szCs w:val="24"/>
        </w:rPr>
        <w:t xml:space="preserve">LT </w:t>
      </w:r>
      <w:r w:rsidR="00A966CA">
        <w:rPr>
          <w:rFonts w:ascii="Arial" w:hAnsi="Arial" w:cs="Arial"/>
          <w:sz w:val="24"/>
          <w:szCs w:val="24"/>
        </w:rPr>
        <w:t>at</w:t>
      </w:r>
      <w:r w:rsidR="005A74E4">
        <w:rPr>
          <w:rFonts w:ascii="Arial" w:hAnsi="Arial" w:cs="Arial"/>
          <w:sz w:val="24"/>
          <w:szCs w:val="24"/>
        </w:rPr>
        <w:t xml:space="preserve"> this appeal stage </w:t>
      </w:r>
      <w:r w:rsidRPr="00493ED1">
        <w:rPr>
          <w:rFonts w:ascii="Arial" w:hAnsi="Arial" w:cs="Arial"/>
          <w:sz w:val="24"/>
          <w:szCs w:val="24"/>
        </w:rPr>
        <w:t>is final.</w:t>
      </w:r>
    </w:p>
    <w:p w:rsidR="005D0F6C" w:rsidRDefault="005D0F6C" w:rsidP="007C24B4">
      <w:pPr>
        <w:pStyle w:val="ListParagraph"/>
        <w:ind w:left="0" w:hanging="567"/>
        <w:rPr>
          <w:rFonts w:ascii="Arial" w:hAnsi="Arial" w:cs="Arial"/>
          <w:b/>
          <w:sz w:val="24"/>
          <w:szCs w:val="24"/>
        </w:rPr>
      </w:pPr>
    </w:p>
    <w:p w:rsidR="004A57FB" w:rsidRDefault="004A57FB" w:rsidP="007C24B4">
      <w:pPr>
        <w:pStyle w:val="ListParagraph"/>
        <w:ind w:left="0" w:hanging="567"/>
        <w:rPr>
          <w:rFonts w:ascii="Arial" w:hAnsi="Arial" w:cs="Arial"/>
          <w:b/>
          <w:sz w:val="24"/>
          <w:szCs w:val="24"/>
        </w:rPr>
      </w:pPr>
      <w:r>
        <w:rPr>
          <w:rFonts w:ascii="Arial" w:hAnsi="Arial" w:cs="Arial"/>
          <w:b/>
          <w:sz w:val="24"/>
          <w:szCs w:val="24"/>
        </w:rPr>
        <w:t>8.</w:t>
      </w:r>
      <w:r>
        <w:rPr>
          <w:rFonts w:ascii="Arial" w:hAnsi="Arial" w:cs="Arial"/>
          <w:b/>
          <w:sz w:val="24"/>
          <w:szCs w:val="24"/>
        </w:rPr>
        <w:tab/>
      </w:r>
      <w:r w:rsidRPr="004A57FB">
        <w:rPr>
          <w:rFonts w:ascii="Arial" w:hAnsi="Arial" w:cs="Arial"/>
          <w:b/>
          <w:sz w:val="24"/>
          <w:szCs w:val="24"/>
        </w:rPr>
        <w:t>Related policies and other information</w:t>
      </w:r>
    </w:p>
    <w:p w:rsidR="00006BED" w:rsidRPr="00006BED" w:rsidRDefault="00D3076E" w:rsidP="00A966CA">
      <w:pPr>
        <w:pStyle w:val="ListParagraph"/>
        <w:numPr>
          <w:ilvl w:val="0"/>
          <w:numId w:val="27"/>
        </w:numPr>
        <w:ind w:left="1134" w:hanging="283"/>
        <w:rPr>
          <w:rFonts w:ascii="Arial" w:hAnsi="Arial" w:cs="Arial"/>
          <w:sz w:val="24"/>
          <w:szCs w:val="24"/>
        </w:rPr>
      </w:pPr>
      <w:r>
        <w:rPr>
          <w:rFonts w:ascii="Arial" w:hAnsi="Arial" w:cs="Arial"/>
          <w:sz w:val="24"/>
          <w:szCs w:val="24"/>
        </w:rPr>
        <w:t xml:space="preserve">Positive </w:t>
      </w:r>
      <w:r w:rsidR="00006BED" w:rsidRPr="00006BED">
        <w:rPr>
          <w:rFonts w:ascii="Arial" w:hAnsi="Arial" w:cs="Arial"/>
          <w:sz w:val="24"/>
          <w:szCs w:val="24"/>
        </w:rPr>
        <w:t>Behaviour Management Policy (including Disciplinary Procedures)</w:t>
      </w:r>
    </w:p>
    <w:p w:rsidR="004A57FB" w:rsidRPr="004A57FB" w:rsidRDefault="004A57FB" w:rsidP="004A57FB">
      <w:pPr>
        <w:suppressAutoHyphens/>
        <w:spacing w:after="0" w:line="100" w:lineRule="atLeast"/>
        <w:ind w:hanging="567"/>
        <w:jc w:val="both"/>
        <w:rPr>
          <w:rFonts w:ascii="Frutiger 45 Light" w:eastAsia="Times New Roman" w:hAnsi="Frutiger 45 Light" w:cs="Times New Roman"/>
          <w:sz w:val="24"/>
          <w:szCs w:val="24"/>
        </w:rPr>
      </w:pPr>
      <w:r>
        <w:rPr>
          <w:rFonts w:ascii="Arial" w:eastAsia="Times New Roman" w:hAnsi="Arial" w:cs="Arial"/>
          <w:b/>
          <w:sz w:val="24"/>
          <w:szCs w:val="24"/>
        </w:rPr>
        <w:t>9.</w:t>
      </w:r>
      <w:r>
        <w:rPr>
          <w:rFonts w:ascii="Arial" w:eastAsia="Times New Roman" w:hAnsi="Arial" w:cs="Arial"/>
          <w:b/>
          <w:sz w:val="24"/>
          <w:szCs w:val="24"/>
        </w:rPr>
        <w:tab/>
      </w:r>
      <w:r w:rsidRPr="004A57FB">
        <w:rPr>
          <w:rFonts w:ascii="Arial" w:eastAsia="Times New Roman" w:hAnsi="Arial" w:cs="Arial"/>
          <w:b/>
          <w:sz w:val="24"/>
          <w:szCs w:val="24"/>
        </w:rPr>
        <w:t>Monitoring the Policy and Procedure</w:t>
      </w:r>
    </w:p>
    <w:p w:rsidR="004A57FB" w:rsidRPr="004A57FB" w:rsidRDefault="004A57FB" w:rsidP="004A57FB">
      <w:pPr>
        <w:widowControl w:val="0"/>
        <w:suppressAutoHyphens/>
        <w:spacing w:after="0" w:line="100" w:lineRule="atLeast"/>
        <w:ind w:right="59"/>
        <w:jc w:val="both"/>
        <w:rPr>
          <w:rFonts w:ascii="Frutiger 45 Light" w:eastAsia="Times New Roman" w:hAnsi="Frutiger 45 Light" w:cs="Times New Roman"/>
          <w:sz w:val="24"/>
          <w:szCs w:val="24"/>
        </w:rPr>
      </w:pPr>
      <w:r w:rsidRPr="004A57FB">
        <w:rPr>
          <w:rFonts w:ascii="Arial" w:eastAsia="Times New Roman" w:hAnsi="Arial" w:cs="Arial"/>
          <w:sz w:val="24"/>
          <w:szCs w:val="24"/>
        </w:rPr>
        <w:t xml:space="preserve">The College will monitor the use and </w:t>
      </w:r>
      <w:r>
        <w:rPr>
          <w:rFonts w:ascii="Arial" w:eastAsia="Times New Roman" w:hAnsi="Arial" w:cs="Arial"/>
          <w:sz w:val="24"/>
          <w:szCs w:val="24"/>
        </w:rPr>
        <w:t xml:space="preserve">outcomes </w:t>
      </w:r>
      <w:r w:rsidRPr="004A57FB">
        <w:rPr>
          <w:rFonts w:ascii="Arial" w:eastAsia="Times New Roman" w:hAnsi="Arial" w:cs="Arial"/>
          <w:sz w:val="24"/>
          <w:szCs w:val="24"/>
        </w:rPr>
        <w:t xml:space="preserve">of this Policy and Procedure using information provided through a number of </w:t>
      </w:r>
      <w:r w:rsidR="008E3BD1">
        <w:rPr>
          <w:rFonts w:ascii="Arial" w:eastAsia="Times New Roman" w:hAnsi="Arial" w:cs="Arial"/>
          <w:sz w:val="24"/>
          <w:szCs w:val="24"/>
        </w:rPr>
        <w:t xml:space="preserve">anonymised data </w:t>
      </w:r>
      <w:r w:rsidRPr="004A57FB">
        <w:rPr>
          <w:rFonts w:ascii="Arial" w:eastAsia="Times New Roman" w:hAnsi="Arial" w:cs="Arial"/>
          <w:sz w:val="24"/>
          <w:szCs w:val="24"/>
        </w:rPr>
        <w:t>sources including:</w:t>
      </w:r>
    </w:p>
    <w:p w:rsidR="004A57FB" w:rsidRPr="004A57FB" w:rsidRDefault="004A57FB" w:rsidP="004A57FB">
      <w:pPr>
        <w:widowControl w:val="0"/>
        <w:suppressAutoHyphens/>
        <w:spacing w:after="0" w:line="100" w:lineRule="atLeast"/>
        <w:ind w:right="59"/>
        <w:jc w:val="both"/>
        <w:rPr>
          <w:rFonts w:ascii="Frutiger 45 Light" w:eastAsia="Times New Roman" w:hAnsi="Frutiger 45 Light" w:cs="Times New Roman"/>
          <w:sz w:val="24"/>
          <w:szCs w:val="24"/>
        </w:rPr>
      </w:pPr>
    </w:p>
    <w:p w:rsidR="004A57FB" w:rsidRPr="004A57FB" w:rsidRDefault="004A57FB" w:rsidP="00A966CA">
      <w:pPr>
        <w:widowControl w:val="0"/>
        <w:numPr>
          <w:ilvl w:val="0"/>
          <w:numId w:val="26"/>
        </w:numPr>
        <w:suppressAutoHyphens/>
        <w:spacing w:after="120" w:line="100" w:lineRule="atLeast"/>
        <w:ind w:left="1134" w:right="-119" w:hanging="283"/>
        <w:jc w:val="both"/>
        <w:rPr>
          <w:rFonts w:ascii="Frutiger 45 Light" w:eastAsia="Times New Roman" w:hAnsi="Frutiger 45 Light" w:cs="Times New Roman"/>
          <w:sz w:val="24"/>
          <w:szCs w:val="24"/>
        </w:rPr>
      </w:pPr>
      <w:r w:rsidRPr="004A57FB">
        <w:rPr>
          <w:rFonts w:ascii="Arial" w:eastAsia="Times New Roman" w:hAnsi="Arial" w:cs="Arial"/>
          <w:sz w:val="24"/>
          <w:szCs w:val="24"/>
        </w:rPr>
        <w:t>Case records on appeal outcomes (as anonymous metrics)</w:t>
      </w:r>
    </w:p>
    <w:p w:rsidR="004A57FB" w:rsidRPr="004A57FB" w:rsidRDefault="004A57FB" w:rsidP="00A966CA">
      <w:pPr>
        <w:widowControl w:val="0"/>
        <w:numPr>
          <w:ilvl w:val="0"/>
          <w:numId w:val="26"/>
        </w:numPr>
        <w:tabs>
          <w:tab w:val="left" w:pos="14985"/>
        </w:tabs>
        <w:suppressAutoHyphens/>
        <w:spacing w:after="120" w:line="100" w:lineRule="atLeast"/>
        <w:ind w:left="1134" w:right="-119" w:hanging="283"/>
        <w:jc w:val="both"/>
        <w:rPr>
          <w:rFonts w:ascii="Frutiger 45 Light" w:eastAsia="Times New Roman" w:hAnsi="Frutiger 45 Light" w:cs="Times New Roman"/>
          <w:sz w:val="24"/>
          <w:szCs w:val="24"/>
        </w:rPr>
      </w:pPr>
      <w:r>
        <w:rPr>
          <w:rFonts w:ascii="Arial" w:eastAsia="Times New Roman" w:hAnsi="Arial" w:cs="Arial"/>
          <w:sz w:val="24"/>
          <w:szCs w:val="24"/>
        </w:rPr>
        <w:t>Feedback from staff and student union</w:t>
      </w:r>
    </w:p>
    <w:p w:rsidR="004A57FB" w:rsidRPr="004A57FB" w:rsidRDefault="004A57FB" w:rsidP="00A966CA">
      <w:pPr>
        <w:widowControl w:val="0"/>
        <w:numPr>
          <w:ilvl w:val="0"/>
          <w:numId w:val="26"/>
        </w:numPr>
        <w:tabs>
          <w:tab w:val="left" w:pos="14985"/>
        </w:tabs>
        <w:suppressAutoHyphens/>
        <w:spacing w:after="120" w:line="100" w:lineRule="atLeast"/>
        <w:ind w:left="1134" w:right="-119" w:hanging="283"/>
        <w:jc w:val="both"/>
        <w:rPr>
          <w:rFonts w:ascii="Frutiger 45 Light" w:eastAsia="Times New Roman" w:hAnsi="Frutiger 45 Light" w:cs="Times New Roman"/>
          <w:sz w:val="24"/>
          <w:szCs w:val="24"/>
        </w:rPr>
      </w:pPr>
      <w:r w:rsidRPr="004A57FB">
        <w:rPr>
          <w:rFonts w:ascii="Arial" w:eastAsia="Times New Roman" w:hAnsi="Arial" w:cs="Arial"/>
          <w:sz w:val="24"/>
          <w:szCs w:val="24"/>
        </w:rPr>
        <w:t>Feedback from the governing body</w:t>
      </w:r>
    </w:p>
    <w:p w:rsidR="004A57FB" w:rsidRPr="004A57FB" w:rsidRDefault="004A57FB" w:rsidP="00A966CA">
      <w:pPr>
        <w:widowControl w:val="0"/>
        <w:numPr>
          <w:ilvl w:val="0"/>
          <w:numId w:val="26"/>
        </w:numPr>
        <w:tabs>
          <w:tab w:val="left" w:pos="14985"/>
        </w:tabs>
        <w:suppressAutoHyphens/>
        <w:spacing w:after="120" w:line="100" w:lineRule="atLeast"/>
        <w:ind w:left="1134" w:right="-119" w:hanging="283"/>
        <w:jc w:val="both"/>
        <w:rPr>
          <w:rFonts w:ascii="Frutiger 45 Light" w:eastAsia="Times New Roman" w:hAnsi="Frutiger 45 Light" w:cs="Times New Roman"/>
          <w:sz w:val="24"/>
          <w:szCs w:val="24"/>
        </w:rPr>
      </w:pPr>
      <w:r w:rsidRPr="004A57FB">
        <w:rPr>
          <w:rFonts w:ascii="Arial" w:eastAsia="Times New Roman" w:hAnsi="Arial" w:cs="Arial"/>
          <w:sz w:val="24"/>
          <w:szCs w:val="24"/>
        </w:rPr>
        <w:t>Our Equality Scheme report (annual)</w:t>
      </w:r>
    </w:p>
    <w:p w:rsidR="005D0F6C" w:rsidRDefault="005D0F6C" w:rsidP="005D0F6C">
      <w:pPr>
        <w:jc w:val="center"/>
        <w:rPr>
          <w:rFonts w:ascii="Arial" w:hAnsi="Arial" w:cs="Arial"/>
          <w:b/>
          <w:sz w:val="24"/>
          <w:szCs w:val="24"/>
        </w:rPr>
      </w:pPr>
    </w:p>
    <w:p w:rsidR="00A66961" w:rsidRDefault="00A66961" w:rsidP="005D0F6C">
      <w:pPr>
        <w:jc w:val="center"/>
        <w:rPr>
          <w:rFonts w:ascii="Arial" w:hAnsi="Arial" w:cs="Arial"/>
          <w:b/>
          <w:sz w:val="24"/>
          <w:szCs w:val="24"/>
        </w:rPr>
      </w:pPr>
    </w:p>
    <w:p w:rsidR="00A966CA" w:rsidRDefault="00A966CA">
      <w:pPr>
        <w:rPr>
          <w:rFonts w:ascii="Arial" w:hAnsi="Arial" w:cs="Arial"/>
          <w:b/>
          <w:sz w:val="24"/>
          <w:szCs w:val="24"/>
        </w:rPr>
      </w:pPr>
      <w:r>
        <w:rPr>
          <w:rFonts w:ascii="Arial" w:hAnsi="Arial" w:cs="Arial"/>
          <w:b/>
          <w:sz w:val="24"/>
          <w:szCs w:val="24"/>
        </w:rPr>
        <w:br w:type="page"/>
      </w:r>
    </w:p>
    <w:p w:rsidR="008E3BD1" w:rsidRDefault="008E3BD1" w:rsidP="00B11CD4">
      <w:pPr>
        <w:rPr>
          <w:rFonts w:ascii="Arial" w:hAnsi="Arial" w:cs="Arial"/>
          <w:b/>
          <w:sz w:val="24"/>
          <w:szCs w:val="24"/>
        </w:rPr>
      </w:pPr>
    </w:p>
    <w:p w:rsidR="00B11CD4" w:rsidRDefault="008E3BD1" w:rsidP="00B11CD4">
      <w:pPr>
        <w:rPr>
          <w:rFonts w:ascii="Arial" w:hAnsi="Arial" w:cs="Arial"/>
          <w:b/>
          <w:sz w:val="24"/>
          <w:szCs w:val="24"/>
        </w:rPr>
      </w:pPr>
      <w:r>
        <w:rPr>
          <w:rFonts w:ascii="Arial" w:hAnsi="Arial" w:cs="Arial"/>
          <w:b/>
          <w:sz w:val="24"/>
          <w:szCs w:val="24"/>
        </w:rPr>
        <w:t>GLOSSARY OF TERMS &amp; ACRONYMS:</w:t>
      </w:r>
    </w:p>
    <w:tbl>
      <w:tblPr>
        <w:tblStyle w:val="TableGrid"/>
        <w:tblW w:w="0" w:type="auto"/>
        <w:tblLook w:val="04A0" w:firstRow="1" w:lastRow="0" w:firstColumn="1" w:lastColumn="0" w:noHBand="0" w:noVBand="1"/>
      </w:tblPr>
      <w:tblGrid>
        <w:gridCol w:w="4512"/>
        <w:gridCol w:w="4504"/>
      </w:tblGrid>
      <w:tr w:rsidR="00006BED" w:rsidTr="00C825DF">
        <w:tc>
          <w:tcPr>
            <w:tcW w:w="4512" w:type="dxa"/>
          </w:tcPr>
          <w:p w:rsidR="00006BED" w:rsidRPr="008E3BD1" w:rsidRDefault="00006BED" w:rsidP="00B11CD4">
            <w:pPr>
              <w:rPr>
                <w:rFonts w:ascii="Arial" w:hAnsi="Arial" w:cs="Arial"/>
                <w:sz w:val="24"/>
                <w:szCs w:val="24"/>
              </w:rPr>
            </w:pPr>
            <w:r>
              <w:rPr>
                <w:rFonts w:ascii="Arial" w:hAnsi="Arial" w:cs="Arial"/>
                <w:sz w:val="24"/>
                <w:szCs w:val="24"/>
              </w:rPr>
              <w:t>Anonymised</w:t>
            </w:r>
          </w:p>
        </w:tc>
        <w:tc>
          <w:tcPr>
            <w:tcW w:w="4504" w:type="dxa"/>
          </w:tcPr>
          <w:p w:rsidR="00006BED" w:rsidRPr="008E3BD1" w:rsidRDefault="00006BED" w:rsidP="00B11CD4">
            <w:pPr>
              <w:rPr>
                <w:rFonts w:ascii="Arial" w:hAnsi="Arial" w:cs="Arial"/>
                <w:sz w:val="24"/>
                <w:szCs w:val="24"/>
              </w:rPr>
            </w:pPr>
            <w:r>
              <w:rPr>
                <w:rFonts w:ascii="Arial" w:hAnsi="Arial" w:cs="Arial"/>
                <w:sz w:val="24"/>
                <w:szCs w:val="24"/>
              </w:rPr>
              <w:t>Information which does not identify the individual</w:t>
            </w:r>
          </w:p>
        </w:tc>
      </w:tr>
      <w:tr w:rsidR="008E3BD1" w:rsidTr="00C825DF">
        <w:tc>
          <w:tcPr>
            <w:tcW w:w="4512" w:type="dxa"/>
          </w:tcPr>
          <w:p w:rsidR="008E3BD1" w:rsidRPr="008E3BD1" w:rsidRDefault="008E3BD1" w:rsidP="00B11CD4">
            <w:pPr>
              <w:rPr>
                <w:rFonts w:ascii="Arial" w:hAnsi="Arial" w:cs="Arial"/>
                <w:sz w:val="24"/>
                <w:szCs w:val="24"/>
              </w:rPr>
            </w:pPr>
            <w:r w:rsidRPr="008E3BD1">
              <w:rPr>
                <w:rFonts w:ascii="Arial" w:hAnsi="Arial" w:cs="Arial"/>
                <w:sz w:val="24"/>
                <w:szCs w:val="24"/>
              </w:rPr>
              <w:t>Appellant</w:t>
            </w:r>
          </w:p>
        </w:tc>
        <w:tc>
          <w:tcPr>
            <w:tcW w:w="4504" w:type="dxa"/>
          </w:tcPr>
          <w:p w:rsidR="008E3BD1" w:rsidRPr="008E3BD1" w:rsidRDefault="008E3BD1" w:rsidP="00B11CD4">
            <w:pPr>
              <w:rPr>
                <w:rFonts w:ascii="Arial" w:hAnsi="Arial" w:cs="Arial"/>
                <w:sz w:val="24"/>
                <w:szCs w:val="24"/>
              </w:rPr>
            </w:pPr>
            <w:r w:rsidRPr="008E3BD1">
              <w:rPr>
                <w:rFonts w:ascii="Arial" w:hAnsi="Arial" w:cs="Arial"/>
                <w:sz w:val="24"/>
                <w:szCs w:val="24"/>
              </w:rPr>
              <w:t>Student making the appeal</w:t>
            </w:r>
          </w:p>
        </w:tc>
      </w:tr>
      <w:tr w:rsidR="008E3BD1" w:rsidTr="00C825DF">
        <w:tc>
          <w:tcPr>
            <w:tcW w:w="4512" w:type="dxa"/>
          </w:tcPr>
          <w:p w:rsidR="008E3BD1" w:rsidRPr="008E3BD1" w:rsidRDefault="008E3BD1" w:rsidP="00B11CD4">
            <w:pPr>
              <w:rPr>
                <w:rFonts w:ascii="Arial" w:hAnsi="Arial" w:cs="Arial"/>
                <w:sz w:val="24"/>
                <w:szCs w:val="24"/>
              </w:rPr>
            </w:pPr>
            <w:r>
              <w:rPr>
                <w:rFonts w:ascii="Arial" w:hAnsi="Arial" w:cs="Arial"/>
                <w:sz w:val="24"/>
                <w:szCs w:val="24"/>
              </w:rPr>
              <w:t>AM</w:t>
            </w:r>
          </w:p>
        </w:tc>
        <w:tc>
          <w:tcPr>
            <w:tcW w:w="4504" w:type="dxa"/>
          </w:tcPr>
          <w:p w:rsidR="008E3BD1" w:rsidRPr="008E3BD1" w:rsidRDefault="008E3BD1" w:rsidP="00B11CD4">
            <w:pPr>
              <w:rPr>
                <w:rFonts w:ascii="Arial" w:hAnsi="Arial" w:cs="Arial"/>
                <w:sz w:val="24"/>
                <w:szCs w:val="24"/>
              </w:rPr>
            </w:pPr>
            <w:r>
              <w:rPr>
                <w:rFonts w:ascii="Arial" w:hAnsi="Arial" w:cs="Arial"/>
                <w:sz w:val="24"/>
                <w:szCs w:val="24"/>
              </w:rPr>
              <w:t xml:space="preserve">Academic Mentor </w:t>
            </w:r>
          </w:p>
        </w:tc>
      </w:tr>
      <w:tr w:rsidR="008E3BD1" w:rsidTr="00C825DF">
        <w:tc>
          <w:tcPr>
            <w:tcW w:w="4512" w:type="dxa"/>
          </w:tcPr>
          <w:p w:rsidR="008E3BD1" w:rsidRPr="008E3BD1" w:rsidRDefault="008E3BD1" w:rsidP="00B11CD4">
            <w:pPr>
              <w:rPr>
                <w:rFonts w:ascii="Arial" w:hAnsi="Arial" w:cs="Arial"/>
                <w:sz w:val="24"/>
                <w:szCs w:val="24"/>
              </w:rPr>
            </w:pPr>
            <w:r>
              <w:rPr>
                <w:rFonts w:ascii="Arial" w:hAnsi="Arial" w:cs="Arial"/>
                <w:sz w:val="24"/>
                <w:szCs w:val="24"/>
              </w:rPr>
              <w:t>AMM</w:t>
            </w:r>
          </w:p>
        </w:tc>
        <w:tc>
          <w:tcPr>
            <w:tcW w:w="4504" w:type="dxa"/>
          </w:tcPr>
          <w:p w:rsidR="008E3BD1" w:rsidRPr="008E3BD1" w:rsidRDefault="008E3BD1" w:rsidP="00B11CD4">
            <w:pPr>
              <w:rPr>
                <w:rFonts w:ascii="Arial" w:hAnsi="Arial" w:cs="Arial"/>
                <w:sz w:val="24"/>
                <w:szCs w:val="24"/>
              </w:rPr>
            </w:pPr>
            <w:r w:rsidRPr="008E3BD1">
              <w:rPr>
                <w:rFonts w:ascii="Arial" w:hAnsi="Arial" w:cs="Arial"/>
                <w:sz w:val="24"/>
                <w:szCs w:val="24"/>
              </w:rPr>
              <w:t>Academic Mentor</w:t>
            </w:r>
            <w:r>
              <w:rPr>
                <w:rFonts w:ascii="Arial" w:hAnsi="Arial" w:cs="Arial"/>
                <w:sz w:val="24"/>
                <w:szCs w:val="24"/>
              </w:rPr>
              <w:t xml:space="preserve"> Manager</w:t>
            </w:r>
          </w:p>
        </w:tc>
      </w:tr>
      <w:tr w:rsidR="008E3BD1" w:rsidTr="00C825DF">
        <w:tc>
          <w:tcPr>
            <w:tcW w:w="4512" w:type="dxa"/>
          </w:tcPr>
          <w:p w:rsidR="008E3BD1" w:rsidRDefault="008E3BD1" w:rsidP="00B11CD4">
            <w:pPr>
              <w:rPr>
                <w:rFonts w:ascii="Arial" w:hAnsi="Arial" w:cs="Arial"/>
                <w:sz w:val="24"/>
                <w:szCs w:val="24"/>
              </w:rPr>
            </w:pPr>
            <w:r>
              <w:rPr>
                <w:rFonts w:ascii="Arial" w:hAnsi="Arial" w:cs="Arial"/>
                <w:sz w:val="24"/>
                <w:szCs w:val="24"/>
              </w:rPr>
              <w:t>Designated Representative</w:t>
            </w:r>
          </w:p>
        </w:tc>
        <w:tc>
          <w:tcPr>
            <w:tcW w:w="4504" w:type="dxa"/>
          </w:tcPr>
          <w:p w:rsidR="008E3BD1" w:rsidRPr="008E3BD1" w:rsidRDefault="008E3BD1" w:rsidP="00B11CD4">
            <w:pPr>
              <w:rPr>
                <w:rFonts w:ascii="Arial" w:hAnsi="Arial" w:cs="Arial"/>
                <w:sz w:val="24"/>
                <w:szCs w:val="24"/>
              </w:rPr>
            </w:pPr>
            <w:r>
              <w:rPr>
                <w:rFonts w:ascii="Arial" w:hAnsi="Arial" w:cs="Arial"/>
                <w:sz w:val="24"/>
                <w:szCs w:val="24"/>
              </w:rPr>
              <w:t>A person allowed to represent the student</w:t>
            </w:r>
          </w:p>
        </w:tc>
      </w:tr>
      <w:tr w:rsidR="008E3BD1" w:rsidTr="00C825DF">
        <w:tc>
          <w:tcPr>
            <w:tcW w:w="4512" w:type="dxa"/>
          </w:tcPr>
          <w:p w:rsidR="008E3BD1" w:rsidRPr="008E3BD1" w:rsidRDefault="008E3BD1" w:rsidP="00B11CD4">
            <w:pPr>
              <w:rPr>
                <w:rFonts w:ascii="Arial" w:hAnsi="Arial" w:cs="Arial"/>
                <w:sz w:val="24"/>
                <w:szCs w:val="24"/>
              </w:rPr>
            </w:pPr>
            <w:r>
              <w:rPr>
                <w:rFonts w:ascii="Arial" w:hAnsi="Arial" w:cs="Arial"/>
                <w:sz w:val="24"/>
                <w:szCs w:val="24"/>
              </w:rPr>
              <w:t>Exclusion</w:t>
            </w:r>
          </w:p>
        </w:tc>
        <w:tc>
          <w:tcPr>
            <w:tcW w:w="4504" w:type="dxa"/>
          </w:tcPr>
          <w:p w:rsidR="008E3BD1" w:rsidRPr="008E3BD1" w:rsidRDefault="008E3BD1" w:rsidP="00B11CD4">
            <w:pPr>
              <w:rPr>
                <w:rFonts w:ascii="Arial" w:hAnsi="Arial" w:cs="Arial"/>
                <w:sz w:val="24"/>
                <w:szCs w:val="24"/>
              </w:rPr>
            </w:pPr>
            <w:r>
              <w:rPr>
                <w:rFonts w:ascii="Arial" w:hAnsi="Arial" w:cs="Arial"/>
                <w:sz w:val="24"/>
                <w:szCs w:val="24"/>
              </w:rPr>
              <w:t>Not allowed to attend the College</w:t>
            </w:r>
            <w:r w:rsidR="00E42C17">
              <w:rPr>
                <w:rFonts w:ascii="Arial" w:hAnsi="Arial" w:cs="Arial"/>
                <w:sz w:val="24"/>
                <w:szCs w:val="24"/>
              </w:rPr>
              <w:t xml:space="preserve"> – a ‘suspension’</w:t>
            </w:r>
          </w:p>
        </w:tc>
      </w:tr>
      <w:tr w:rsidR="008E3BD1" w:rsidTr="00C825DF">
        <w:tc>
          <w:tcPr>
            <w:tcW w:w="4512" w:type="dxa"/>
          </w:tcPr>
          <w:p w:rsidR="008E3BD1" w:rsidRPr="008E3BD1" w:rsidRDefault="008E3BD1" w:rsidP="00B11CD4">
            <w:pPr>
              <w:rPr>
                <w:rFonts w:ascii="Arial" w:hAnsi="Arial" w:cs="Arial"/>
                <w:sz w:val="24"/>
                <w:szCs w:val="24"/>
              </w:rPr>
            </w:pPr>
            <w:r>
              <w:rPr>
                <w:rFonts w:ascii="Arial" w:hAnsi="Arial" w:cs="Arial"/>
                <w:sz w:val="24"/>
                <w:szCs w:val="24"/>
              </w:rPr>
              <w:t>Outcome</w:t>
            </w:r>
          </w:p>
        </w:tc>
        <w:tc>
          <w:tcPr>
            <w:tcW w:w="4504" w:type="dxa"/>
          </w:tcPr>
          <w:p w:rsidR="008E3BD1" w:rsidRPr="008E3BD1" w:rsidRDefault="008E3BD1" w:rsidP="00B11CD4">
            <w:pPr>
              <w:rPr>
                <w:rFonts w:ascii="Arial" w:hAnsi="Arial" w:cs="Arial"/>
                <w:sz w:val="24"/>
                <w:szCs w:val="24"/>
              </w:rPr>
            </w:pPr>
            <w:r>
              <w:rPr>
                <w:rFonts w:ascii="Arial" w:hAnsi="Arial" w:cs="Arial"/>
                <w:sz w:val="24"/>
                <w:szCs w:val="24"/>
              </w:rPr>
              <w:t>The result of the appeal</w:t>
            </w:r>
          </w:p>
        </w:tc>
      </w:tr>
      <w:tr w:rsidR="008E3BD1" w:rsidTr="00C825DF">
        <w:tc>
          <w:tcPr>
            <w:tcW w:w="4512" w:type="dxa"/>
          </w:tcPr>
          <w:p w:rsidR="008E3BD1" w:rsidRDefault="008E3BD1" w:rsidP="00B11CD4">
            <w:pPr>
              <w:rPr>
                <w:rFonts w:ascii="Arial" w:hAnsi="Arial" w:cs="Arial"/>
                <w:sz w:val="24"/>
                <w:szCs w:val="24"/>
              </w:rPr>
            </w:pPr>
            <w:r>
              <w:rPr>
                <w:rFonts w:ascii="Arial" w:hAnsi="Arial" w:cs="Arial"/>
                <w:sz w:val="24"/>
                <w:szCs w:val="24"/>
              </w:rPr>
              <w:t>Reinstatement</w:t>
            </w:r>
          </w:p>
        </w:tc>
        <w:tc>
          <w:tcPr>
            <w:tcW w:w="4504" w:type="dxa"/>
          </w:tcPr>
          <w:p w:rsidR="008E3BD1" w:rsidRDefault="008E3BD1" w:rsidP="00B11CD4">
            <w:pPr>
              <w:rPr>
                <w:rFonts w:ascii="Arial" w:hAnsi="Arial" w:cs="Arial"/>
                <w:sz w:val="24"/>
                <w:szCs w:val="24"/>
              </w:rPr>
            </w:pPr>
            <w:r>
              <w:rPr>
                <w:rFonts w:ascii="Arial" w:hAnsi="Arial" w:cs="Arial"/>
                <w:sz w:val="24"/>
                <w:szCs w:val="24"/>
              </w:rPr>
              <w:t xml:space="preserve">Return to </w:t>
            </w:r>
            <w:r w:rsidR="00006BED">
              <w:rPr>
                <w:rFonts w:ascii="Arial" w:hAnsi="Arial" w:cs="Arial"/>
                <w:sz w:val="24"/>
                <w:szCs w:val="24"/>
              </w:rPr>
              <w:t xml:space="preserve">attending </w:t>
            </w:r>
            <w:r>
              <w:rPr>
                <w:rFonts w:ascii="Arial" w:hAnsi="Arial" w:cs="Arial"/>
                <w:sz w:val="24"/>
                <w:szCs w:val="24"/>
              </w:rPr>
              <w:t>College</w:t>
            </w:r>
            <w:r w:rsidR="00006BED">
              <w:rPr>
                <w:rFonts w:ascii="Arial" w:hAnsi="Arial" w:cs="Arial"/>
                <w:sz w:val="24"/>
                <w:szCs w:val="24"/>
              </w:rPr>
              <w:t xml:space="preserve"> as a student</w:t>
            </w:r>
          </w:p>
        </w:tc>
      </w:tr>
      <w:tr w:rsidR="008E3BD1" w:rsidTr="00C825DF">
        <w:tc>
          <w:tcPr>
            <w:tcW w:w="4512" w:type="dxa"/>
          </w:tcPr>
          <w:p w:rsidR="008E3BD1" w:rsidRPr="008E3BD1" w:rsidRDefault="008E3BD1" w:rsidP="00B11CD4">
            <w:pPr>
              <w:rPr>
                <w:rFonts w:ascii="Arial" w:hAnsi="Arial" w:cs="Arial"/>
                <w:sz w:val="24"/>
                <w:szCs w:val="24"/>
              </w:rPr>
            </w:pPr>
            <w:r>
              <w:rPr>
                <w:rFonts w:ascii="Arial" w:hAnsi="Arial" w:cs="Arial"/>
                <w:sz w:val="24"/>
                <w:szCs w:val="24"/>
              </w:rPr>
              <w:t>PA</w:t>
            </w:r>
          </w:p>
        </w:tc>
        <w:tc>
          <w:tcPr>
            <w:tcW w:w="4504" w:type="dxa"/>
          </w:tcPr>
          <w:p w:rsidR="008E3BD1" w:rsidRPr="008E3BD1" w:rsidRDefault="008E3BD1" w:rsidP="00B11CD4">
            <w:pPr>
              <w:rPr>
                <w:rFonts w:ascii="Arial" w:hAnsi="Arial" w:cs="Arial"/>
                <w:sz w:val="24"/>
                <w:szCs w:val="24"/>
              </w:rPr>
            </w:pPr>
            <w:r>
              <w:rPr>
                <w:rFonts w:ascii="Arial" w:hAnsi="Arial" w:cs="Arial"/>
                <w:sz w:val="24"/>
                <w:szCs w:val="24"/>
              </w:rPr>
              <w:t xml:space="preserve">Personal Assistant </w:t>
            </w:r>
          </w:p>
        </w:tc>
      </w:tr>
      <w:tr w:rsidR="008E3BD1" w:rsidTr="00C825DF">
        <w:tc>
          <w:tcPr>
            <w:tcW w:w="4512" w:type="dxa"/>
          </w:tcPr>
          <w:p w:rsidR="008E3BD1" w:rsidRPr="008E3BD1" w:rsidRDefault="00C825DF" w:rsidP="00B11CD4">
            <w:pPr>
              <w:rPr>
                <w:rFonts w:ascii="Arial" w:hAnsi="Arial" w:cs="Arial"/>
                <w:sz w:val="24"/>
                <w:szCs w:val="24"/>
              </w:rPr>
            </w:pPr>
            <w:r>
              <w:rPr>
                <w:rFonts w:ascii="Arial" w:hAnsi="Arial" w:cs="Arial"/>
                <w:sz w:val="24"/>
                <w:szCs w:val="24"/>
              </w:rPr>
              <w:t>C</w:t>
            </w:r>
            <w:r w:rsidR="008E3BD1">
              <w:rPr>
                <w:rFonts w:ascii="Arial" w:hAnsi="Arial" w:cs="Arial"/>
                <w:sz w:val="24"/>
                <w:szCs w:val="24"/>
              </w:rPr>
              <w:t>LT</w:t>
            </w:r>
          </w:p>
        </w:tc>
        <w:tc>
          <w:tcPr>
            <w:tcW w:w="4504" w:type="dxa"/>
          </w:tcPr>
          <w:p w:rsidR="008E3BD1" w:rsidRPr="008E3BD1" w:rsidRDefault="00C825DF" w:rsidP="00B11CD4">
            <w:pPr>
              <w:rPr>
                <w:rFonts w:ascii="Arial" w:hAnsi="Arial" w:cs="Arial"/>
                <w:sz w:val="24"/>
                <w:szCs w:val="24"/>
              </w:rPr>
            </w:pPr>
            <w:r>
              <w:rPr>
                <w:rFonts w:ascii="Arial" w:hAnsi="Arial" w:cs="Arial"/>
                <w:sz w:val="24"/>
                <w:szCs w:val="24"/>
              </w:rPr>
              <w:t>College</w:t>
            </w:r>
            <w:r w:rsidR="008E3BD1">
              <w:rPr>
                <w:rFonts w:ascii="Arial" w:hAnsi="Arial" w:cs="Arial"/>
                <w:sz w:val="24"/>
                <w:szCs w:val="24"/>
              </w:rPr>
              <w:t xml:space="preserve"> Leadership Team</w:t>
            </w:r>
          </w:p>
        </w:tc>
      </w:tr>
    </w:tbl>
    <w:p w:rsidR="008E3BD1" w:rsidRDefault="008E3BD1" w:rsidP="00B11CD4">
      <w:pPr>
        <w:rPr>
          <w:rFonts w:ascii="Arial" w:hAnsi="Arial" w:cs="Arial"/>
          <w:b/>
          <w:sz w:val="24"/>
          <w:szCs w:val="24"/>
        </w:rPr>
      </w:pPr>
    </w:p>
    <w:p w:rsidR="008E3BD1" w:rsidRPr="00B11CD4" w:rsidRDefault="008E3BD1" w:rsidP="00B11CD4">
      <w:pPr>
        <w:rPr>
          <w:rFonts w:ascii="Arial" w:hAnsi="Arial" w:cs="Arial"/>
          <w:b/>
          <w:sz w:val="24"/>
          <w:szCs w:val="24"/>
        </w:rPr>
      </w:pPr>
    </w:p>
    <w:sectPr w:rsidR="008E3BD1" w:rsidRPr="00B11CD4" w:rsidSect="00A966CA">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B44" w:rsidRDefault="00851B44" w:rsidP="00851B44">
      <w:pPr>
        <w:spacing w:after="0" w:line="240" w:lineRule="auto"/>
      </w:pPr>
      <w:r>
        <w:separator/>
      </w:r>
    </w:p>
  </w:endnote>
  <w:endnote w:type="continuationSeparator" w:id="0">
    <w:p w:rsidR="00851B44" w:rsidRDefault="00851B44" w:rsidP="0085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utiger 45 Ligh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129182"/>
      <w:docPartObj>
        <w:docPartGallery w:val="Page Numbers (Bottom of Page)"/>
        <w:docPartUnique/>
      </w:docPartObj>
    </w:sdtPr>
    <w:sdtEndPr>
      <w:rPr>
        <w:noProof/>
      </w:rPr>
    </w:sdtEndPr>
    <w:sdtContent>
      <w:p w:rsidR="00A966CA" w:rsidRDefault="00A966CA">
        <w:pPr>
          <w:pStyle w:val="Footer"/>
          <w:jc w:val="right"/>
        </w:pPr>
        <w:r>
          <w:fldChar w:fldCharType="begin"/>
        </w:r>
        <w:r>
          <w:instrText xml:space="preserve"> PAGE   \* MERGEFORMAT </w:instrText>
        </w:r>
        <w:r>
          <w:fldChar w:fldCharType="separate"/>
        </w:r>
        <w:r w:rsidR="00F86B42">
          <w:rPr>
            <w:noProof/>
          </w:rPr>
          <w:t>2</w:t>
        </w:r>
        <w:r>
          <w:rPr>
            <w:noProof/>
          </w:rPr>
          <w:fldChar w:fldCharType="end"/>
        </w:r>
      </w:p>
    </w:sdtContent>
  </w:sdt>
  <w:p w:rsidR="00A966CA" w:rsidRDefault="00A96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B44" w:rsidRDefault="00851B44" w:rsidP="00851B44">
      <w:pPr>
        <w:spacing w:after="0" w:line="240" w:lineRule="auto"/>
      </w:pPr>
      <w:r>
        <w:separator/>
      </w:r>
    </w:p>
  </w:footnote>
  <w:footnote w:type="continuationSeparator" w:id="0">
    <w:p w:rsidR="00851B44" w:rsidRDefault="00851B44" w:rsidP="00851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A9C"/>
    <w:multiLevelType w:val="hybridMultilevel"/>
    <w:tmpl w:val="7F28CA6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0F4457B5"/>
    <w:multiLevelType w:val="hybridMultilevel"/>
    <w:tmpl w:val="E8FC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B56F7"/>
    <w:multiLevelType w:val="hybridMultilevel"/>
    <w:tmpl w:val="0272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2298D"/>
    <w:multiLevelType w:val="hybridMultilevel"/>
    <w:tmpl w:val="6434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A5DED"/>
    <w:multiLevelType w:val="hybridMultilevel"/>
    <w:tmpl w:val="440A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070A3"/>
    <w:multiLevelType w:val="hybridMultilevel"/>
    <w:tmpl w:val="56DED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55C5A"/>
    <w:multiLevelType w:val="hybridMultilevel"/>
    <w:tmpl w:val="754E9698"/>
    <w:lvl w:ilvl="0" w:tplc="08090003">
      <w:start w:val="1"/>
      <w:numFmt w:val="bullet"/>
      <w:lvlText w:val="o"/>
      <w:lvlJc w:val="left"/>
      <w:pPr>
        <w:ind w:left="855" w:hanging="360"/>
      </w:pPr>
      <w:rPr>
        <w:rFonts w:ascii="Courier New" w:hAnsi="Courier New" w:cs="Courier New"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7" w15:restartNumberingAfterBreak="0">
    <w:nsid w:val="1CE070A3"/>
    <w:multiLevelType w:val="multilevel"/>
    <w:tmpl w:val="BA44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90662"/>
    <w:multiLevelType w:val="multilevel"/>
    <w:tmpl w:val="152A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402DB"/>
    <w:multiLevelType w:val="hybridMultilevel"/>
    <w:tmpl w:val="6514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E596D"/>
    <w:multiLevelType w:val="hybridMultilevel"/>
    <w:tmpl w:val="E43A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5666E"/>
    <w:multiLevelType w:val="hybridMultilevel"/>
    <w:tmpl w:val="C6DC908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39664955"/>
    <w:multiLevelType w:val="hybridMultilevel"/>
    <w:tmpl w:val="16FAE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AA6502"/>
    <w:multiLevelType w:val="hybridMultilevel"/>
    <w:tmpl w:val="79E4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71904"/>
    <w:multiLevelType w:val="hybridMultilevel"/>
    <w:tmpl w:val="7E52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805DD4"/>
    <w:multiLevelType w:val="hybridMultilevel"/>
    <w:tmpl w:val="A626866C"/>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6" w15:restartNumberingAfterBreak="0">
    <w:nsid w:val="3CF253A6"/>
    <w:multiLevelType w:val="multilevel"/>
    <w:tmpl w:val="C1AC9AE4"/>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sz w:val="24"/>
        <w:szCs w:val="24"/>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sz w:val="24"/>
        <w:szCs w:val="24"/>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sz w:val="24"/>
        <w:szCs w:val="24"/>
      </w:rPr>
    </w:lvl>
  </w:abstractNum>
  <w:abstractNum w:abstractNumId="17" w15:restartNumberingAfterBreak="0">
    <w:nsid w:val="400F461F"/>
    <w:multiLevelType w:val="multilevel"/>
    <w:tmpl w:val="97949C9A"/>
    <w:styleLink w:val="WW8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4B81558E"/>
    <w:multiLevelType w:val="hybridMultilevel"/>
    <w:tmpl w:val="D4902126"/>
    <w:lvl w:ilvl="0" w:tplc="08090017">
      <w:start w:val="1"/>
      <w:numFmt w:val="lowerLetter"/>
      <w:lvlText w:val="%1)"/>
      <w:lvlJc w:val="left"/>
      <w:pPr>
        <w:ind w:left="1215" w:hanging="360"/>
      </w:p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9" w15:restartNumberingAfterBreak="0">
    <w:nsid w:val="516D7B27"/>
    <w:multiLevelType w:val="hybridMultilevel"/>
    <w:tmpl w:val="D4BE0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5195E"/>
    <w:multiLevelType w:val="hybridMultilevel"/>
    <w:tmpl w:val="AF3AC99A"/>
    <w:lvl w:ilvl="0" w:tplc="C464D1A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A37C2"/>
    <w:multiLevelType w:val="hybridMultilevel"/>
    <w:tmpl w:val="5B2638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91B60"/>
    <w:multiLevelType w:val="hybridMultilevel"/>
    <w:tmpl w:val="F25A1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A7C46"/>
    <w:multiLevelType w:val="multilevel"/>
    <w:tmpl w:val="C680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A175C"/>
    <w:multiLevelType w:val="multilevel"/>
    <w:tmpl w:val="B5AAB8E4"/>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5" w15:restartNumberingAfterBreak="0">
    <w:nsid w:val="5D8C02D2"/>
    <w:multiLevelType w:val="hybridMultilevel"/>
    <w:tmpl w:val="E258ED7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411B27"/>
    <w:multiLevelType w:val="multilevel"/>
    <w:tmpl w:val="BC42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428EF"/>
    <w:multiLevelType w:val="hybridMultilevel"/>
    <w:tmpl w:val="4220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87AD9"/>
    <w:multiLevelType w:val="multilevel"/>
    <w:tmpl w:val="3474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FD4A7F"/>
    <w:multiLevelType w:val="hybridMultilevel"/>
    <w:tmpl w:val="6F40827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E3D7C90"/>
    <w:multiLevelType w:val="hybridMultilevel"/>
    <w:tmpl w:val="381E276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BE6D39"/>
    <w:multiLevelType w:val="hybridMultilevel"/>
    <w:tmpl w:val="0540BE5E"/>
    <w:lvl w:ilvl="0" w:tplc="08090005">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2" w15:restartNumberingAfterBreak="0">
    <w:nsid w:val="78CB57C7"/>
    <w:multiLevelType w:val="hybridMultilevel"/>
    <w:tmpl w:val="6C903C5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3" w15:restartNumberingAfterBreak="0">
    <w:nsid w:val="7CA77328"/>
    <w:multiLevelType w:val="hybridMultilevel"/>
    <w:tmpl w:val="D1483D0A"/>
    <w:lvl w:ilvl="0" w:tplc="C464D1A8">
      <w:start w:val="1"/>
      <w:numFmt w:val="bullet"/>
      <w:lvlText w:val="-"/>
      <w:lvlJc w:val="left"/>
      <w:pPr>
        <w:ind w:left="720" w:hanging="360"/>
      </w:pPr>
      <w:rPr>
        <w:rFonts w:ascii="Arial" w:eastAsiaTheme="minorHAnsi" w:hAnsi="Arial" w:cs="Arial" w:hint="default"/>
      </w:rPr>
    </w:lvl>
    <w:lvl w:ilvl="1" w:tplc="003C59E0">
      <w:numFmt w:val="bullet"/>
      <w:lvlText w:val="•"/>
      <w:lvlJc w:val="left"/>
      <w:pPr>
        <w:ind w:left="1650" w:hanging="57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7"/>
  </w:num>
  <w:num w:numId="4">
    <w:abstractNumId w:val="23"/>
  </w:num>
  <w:num w:numId="5">
    <w:abstractNumId w:val="4"/>
  </w:num>
  <w:num w:numId="6">
    <w:abstractNumId w:val="3"/>
  </w:num>
  <w:num w:numId="7">
    <w:abstractNumId w:val="32"/>
  </w:num>
  <w:num w:numId="8">
    <w:abstractNumId w:val="0"/>
  </w:num>
  <w:num w:numId="9">
    <w:abstractNumId w:val="13"/>
  </w:num>
  <w:num w:numId="10">
    <w:abstractNumId w:val="18"/>
  </w:num>
  <w:num w:numId="11">
    <w:abstractNumId w:val="26"/>
  </w:num>
  <w:num w:numId="12">
    <w:abstractNumId w:val="29"/>
  </w:num>
  <w:num w:numId="13">
    <w:abstractNumId w:val="17"/>
  </w:num>
  <w:num w:numId="14">
    <w:abstractNumId w:val="33"/>
  </w:num>
  <w:num w:numId="15">
    <w:abstractNumId w:val="5"/>
  </w:num>
  <w:num w:numId="16">
    <w:abstractNumId w:val="20"/>
  </w:num>
  <w:num w:numId="17">
    <w:abstractNumId w:val="27"/>
  </w:num>
  <w:num w:numId="18">
    <w:abstractNumId w:val="10"/>
  </w:num>
  <w:num w:numId="19">
    <w:abstractNumId w:val="21"/>
  </w:num>
  <w:num w:numId="20">
    <w:abstractNumId w:val="15"/>
  </w:num>
  <w:num w:numId="21">
    <w:abstractNumId w:val="31"/>
  </w:num>
  <w:num w:numId="22">
    <w:abstractNumId w:val="1"/>
  </w:num>
  <w:num w:numId="23">
    <w:abstractNumId w:val="25"/>
  </w:num>
  <w:num w:numId="24">
    <w:abstractNumId w:val="14"/>
  </w:num>
  <w:num w:numId="25">
    <w:abstractNumId w:val="6"/>
  </w:num>
  <w:num w:numId="26">
    <w:abstractNumId w:val="16"/>
  </w:num>
  <w:num w:numId="27">
    <w:abstractNumId w:val="11"/>
  </w:num>
  <w:num w:numId="28">
    <w:abstractNumId w:val="24"/>
  </w:num>
  <w:num w:numId="29">
    <w:abstractNumId w:val="9"/>
  </w:num>
  <w:num w:numId="30">
    <w:abstractNumId w:val="19"/>
  </w:num>
  <w:num w:numId="31">
    <w:abstractNumId w:val="12"/>
  </w:num>
  <w:num w:numId="32">
    <w:abstractNumId w:val="22"/>
  </w:num>
  <w:num w:numId="33">
    <w:abstractNumId w:val="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CD"/>
    <w:rsid w:val="000043CD"/>
    <w:rsid w:val="00006BED"/>
    <w:rsid w:val="00012DE0"/>
    <w:rsid w:val="000F08D1"/>
    <w:rsid w:val="000F76B8"/>
    <w:rsid w:val="00141E1B"/>
    <w:rsid w:val="00193DE8"/>
    <w:rsid w:val="002578FC"/>
    <w:rsid w:val="002A7C19"/>
    <w:rsid w:val="00305704"/>
    <w:rsid w:val="003256CB"/>
    <w:rsid w:val="00393E20"/>
    <w:rsid w:val="00493ED1"/>
    <w:rsid w:val="004A57FB"/>
    <w:rsid w:val="004F0130"/>
    <w:rsid w:val="005A3F40"/>
    <w:rsid w:val="005A6F06"/>
    <w:rsid w:val="005A74E4"/>
    <w:rsid w:val="005D0F6C"/>
    <w:rsid w:val="006652E1"/>
    <w:rsid w:val="006E12BD"/>
    <w:rsid w:val="00706DC5"/>
    <w:rsid w:val="00755F07"/>
    <w:rsid w:val="007602A6"/>
    <w:rsid w:val="007B20D5"/>
    <w:rsid w:val="007C24B4"/>
    <w:rsid w:val="007E2593"/>
    <w:rsid w:val="008167C5"/>
    <w:rsid w:val="00851B44"/>
    <w:rsid w:val="00854DE4"/>
    <w:rsid w:val="008612BE"/>
    <w:rsid w:val="008E3BD1"/>
    <w:rsid w:val="00901612"/>
    <w:rsid w:val="009950A3"/>
    <w:rsid w:val="009C5056"/>
    <w:rsid w:val="009D2F73"/>
    <w:rsid w:val="00A40748"/>
    <w:rsid w:val="00A66961"/>
    <w:rsid w:val="00A91846"/>
    <w:rsid w:val="00A966CA"/>
    <w:rsid w:val="00AE44BA"/>
    <w:rsid w:val="00B11325"/>
    <w:rsid w:val="00B11A1F"/>
    <w:rsid w:val="00B11CD4"/>
    <w:rsid w:val="00B3438B"/>
    <w:rsid w:val="00C4493B"/>
    <w:rsid w:val="00C56893"/>
    <w:rsid w:val="00C60C37"/>
    <w:rsid w:val="00C74D93"/>
    <w:rsid w:val="00C825DF"/>
    <w:rsid w:val="00D00BE8"/>
    <w:rsid w:val="00D3076E"/>
    <w:rsid w:val="00D57C51"/>
    <w:rsid w:val="00E1547E"/>
    <w:rsid w:val="00E42C17"/>
    <w:rsid w:val="00E519FF"/>
    <w:rsid w:val="00EC5366"/>
    <w:rsid w:val="00EC5E84"/>
    <w:rsid w:val="00ED6286"/>
    <w:rsid w:val="00EE2499"/>
    <w:rsid w:val="00EE4A30"/>
    <w:rsid w:val="00F15BF9"/>
    <w:rsid w:val="00F86B42"/>
    <w:rsid w:val="00FB05D3"/>
    <w:rsid w:val="00FC4C5E"/>
    <w:rsid w:val="00FE5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80C852"/>
  <w15:docId w15:val="{73D910CC-FCA1-46CC-87C6-5EB1B70F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link w:val="Heading1Char"/>
    <w:rsid w:val="00B11CD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2BE"/>
    <w:pPr>
      <w:ind w:left="720"/>
      <w:contextualSpacing/>
    </w:pPr>
  </w:style>
  <w:style w:type="character" w:styleId="Hyperlink">
    <w:name w:val="Hyperlink"/>
    <w:basedOn w:val="DefaultParagraphFont"/>
    <w:uiPriority w:val="99"/>
    <w:unhideWhenUsed/>
    <w:rsid w:val="00FC4C5E"/>
    <w:rPr>
      <w:color w:val="0000FF" w:themeColor="hyperlink"/>
      <w:u w:val="single"/>
    </w:rPr>
  </w:style>
  <w:style w:type="numbering" w:customStyle="1" w:styleId="WW8Num51">
    <w:name w:val="WW8Num51"/>
    <w:basedOn w:val="NoList"/>
    <w:rsid w:val="00B11CD4"/>
    <w:pPr>
      <w:numPr>
        <w:numId w:val="13"/>
      </w:numPr>
    </w:pPr>
  </w:style>
  <w:style w:type="character" w:customStyle="1" w:styleId="Heading1Char">
    <w:name w:val="Heading 1 Char"/>
    <w:basedOn w:val="DefaultParagraphFont"/>
    <w:link w:val="Heading1"/>
    <w:rsid w:val="00B11CD4"/>
    <w:rPr>
      <w:rFonts w:ascii="Times New Roman" w:eastAsia="Times New Roman" w:hAnsi="Times New Roman" w:cs="Times New Roman"/>
      <w:b/>
      <w:kern w:val="3"/>
      <w:sz w:val="24"/>
      <w:szCs w:val="20"/>
      <w:u w:val="single"/>
      <w:lang w:eastAsia="zh-CN"/>
    </w:rPr>
  </w:style>
  <w:style w:type="paragraph" w:customStyle="1" w:styleId="Standard">
    <w:name w:val="Standard"/>
    <w:rsid w:val="00B11CD4"/>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styleId="Header">
    <w:name w:val="header"/>
    <w:basedOn w:val="Normal"/>
    <w:link w:val="HeaderChar"/>
    <w:uiPriority w:val="99"/>
    <w:unhideWhenUsed/>
    <w:rsid w:val="0085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44"/>
  </w:style>
  <w:style w:type="paragraph" w:styleId="Footer">
    <w:name w:val="footer"/>
    <w:basedOn w:val="Normal"/>
    <w:link w:val="FooterChar"/>
    <w:uiPriority w:val="99"/>
    <w:unhideWhenUsed/>
    <w:rsid w:val="0085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44"/>
  </w:style>
  <w:style w:type="table" w:styleId="TableGrid">
    <w:name w:val="Table Grid"/>
    <w:basedOn w:val="TableNormal"/>
    <w:uiPriority w:val="59"/>
    <w:rsid w:val="008E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4232">
      <w:bodyDiv w:val="1"/>
      <w:marLeft w:val="0"/>
      <w:marRight w:val="0"/>
      <w:marTop w:val="0"/>
      <w:marBottom w:val="0"/>
      <w:divBdr>
        <w:top w:val="none" w:sz="0" w:space="0" w:color="auto"/>
        <w:left w:val="none" w:sz="0" w:space="0" w:color="auto"/>
        <w:bottom w:val="none" w:sz="0" w:space="0" w:color="auto"/>
        <w:right w:val="none" w:sz="0" w:space="0" w:color="auto"/>
      </w:divBdr>
      <w:divsChild>
        <w:div w:id="188954625">
          <w:marLeft w:val="0"/>
          <w:marRight w:val="0"/>
          <w:marTop w:val="0"/>
          <w:marBottom w:val="0"/>
          <w:divBdr>
            <w:top w:val="none" w:sz="0" w:space="0" w:color="auto"/>
            <w:left w:val="none" w:sz="0" w:space="0" w:color="auto"/>
            <w:bottom w:val="none" w:sz="0" w:space="0" w:color="auto"/>
            <w:right w:val="none" w:sz="0" w:space="0" w:color="auto"/>
          </w:divBdr>
          <w:divsChild>
            <w:div w:id="1914971926">
              <w:marLeft w:val="0"/>
              <w:marRight w:val="0"/>
              <w:marTop w:val="0"/>
              <w:marBottom w:val="0"/>
              <w:divBdr>
                <w:top w:val="none" w:sz="0" w:space="0" w:color="auto"/>
                <w:left w:val="none" w:sz="0" w:space="0" w:color="auto"/>
                <w:bottom w:val="none" w:sz="0" w:space="0" w:color="auto"/>
                <w:right w:val="none" w:sz="0" w:space="0" w:color="auto"/>
              </w:divBdr>
              <w:divsChild>
                <w:div w:id="1488741516">
                  <w:marLeft w:val="-225"/>
                  <w:marRight w:val="-225"/>
                  <w:marTop w:val="0"/>
                  <w:marBottom w:val="0"/>
                  <w:divBdr>
                    <w:top w:val="none" w:sz="0" w:space="0" w:color="auto"/>
                    <w:left w:val="none" w:sz="0" w:space="0" w:color="auto"/>
                    <w:bottom w:val="none" w:sz="0" w:space="0" w:color="auto"/>
                    <w:right w:val="none" w:sz="0" w:space="0" w:color="auto"/>
                  </w:divBdr>
                  <w:divsChild>
                    <w:div w:id="78136931">
                      <w:marLeft w:val="0"/>
                      <w:marRight w:val="0"/>
                      <w:marTop w:val="0"/>
                      <w:marBottom w:val="7343"/>
                      <w:divBdr>
                        <w:top w:val="none" w:sz="0" w:space="0" w:color="auto"/>
                        <w:left w:val="none" w:sz="0" w:space="0" w:color="auto"/>
                        <w:bottom w:val="none" w:sz="0" w:space="0" w:color="auto"/>
                        <w:right w:val="none" w:sz="0" w:space="0" w:color="auto"/>
                      </w:divBdr>
                      <w:divsChild>
                        <w:div w:id="1443266322">
                          <w:marLeft w:val="0"/>
                          <w:marRight w:val="0"/>
                          <w:marTop w:val="0"/>
                          <w:marBottom w:val="0"/>
                          <w:divBdr>
                            <w:top w:val="none" w:sz="0" w:space="0" w:color="auto"/>
                            <w:left w:val="none" w:sz="0" w:space="0" w:color="auto"/>
                            <w:bottom w:val="none" w:sz="0" w:space="0" w:color="auto"/>
                            <w:right w:val="none" w:sz="0" w:space="0" w:color="auto"/>
                          </w:divBdr>
                          <w:divsChild>
                            <w:div w:id="1573735281">
                              <w:marLeft w:val="0"/>
                              <w:marRight w:val="0"/>
                              <w:marTop w:val="0"/>
                              <w:marBottom w:val="0"/>
                              <w:divBdr>
                                <w:top w:val="none" w:sz="0" w:space="0" w:color="auto"/>
                                <w:left w:val="none" w:sz="0" w:space="0" w:color="auto"/>
                                <w:bottom w:val="none" w:sz="0" w:space="0" w:color="auto"/>
                                <w:right w:val="none" w:sz="0" w:space="0" w:color="auto"/>
                              </w:divBdr>
                              <w:divsChild>
                                <w:div w:id="8529224">
                                  <w:marLeft w:val="0"/>
                                  <w:marRight w:val="0"/>
                                  <w:marTop w:val="0"/>
                                  <w:marBottom w:val="0"/>
                                  <w:divBdr>
                                    <w:top w:val="none" w:sz="0" w:space="0" w:color="auto"/>
                                    <w:left w:val="none" w:sz="0" w:space="0" w:color="auto"/>
                                    <w:bottom w:val="none" w:sz="0" w:space="0" w:color="auto"/>
                                    <w:right w:val="none" w:sz="0" w:space="0" w:color="auto"/>
                                  </w:divBdr>
                                  <w:divsChild>
                                    <w:div w:id="4106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688416">
      <w:bodyDiv w:val="1"/>
      <w:marLeft w:val="0"/>
      <w:marRight w:val="0"/>
      <w:marTop w:val="0"/>
      <w:marBottom w:val="0"/>
      <w:divBdr>
        <w:top w:val="none" w:sz="0" w:space="0" w:color="auto"/>
        <w:left w:val="none" w:sz="0" w:space="0" w:color="auto"/>
        <w:bottom w:val="none" w:sz="0" w:space="0" w:color="auto"/>
        <w:right w:val="none" w:sz="0" w:space="0" w:color="auto"/>
      </w:divBdr>
      <w:divsChild>
        <w:div w:id="170528880">
          <w:marLeft w:val="0"/>
          <w:marRight w:val="0"/>
          <w:marTop w:val="0"/>
          <w:marBottom w:val="0"/>
          <w:divBdr>
            <w:top w:val="single" w:sz="2" w:space="0" w:color="auto"/>
            <w:left w:val="single" w:sz="2" w:space="0" w:color="auto"/>
            <w:bottom w:val="single" w:sz="2" w:space="0" w:color="auto"/>
            <w:right w:val="single" w:sz="2" w:space="0" w:color="auto"/>
          </w:divBdr>
          <w:divsChild>
            <w:div w:id="1720321318">
              <w:marLeft w:val="0"/>
              <w:marRight w:val="0"/>
              <w:marTop w:val="0"/>
              <w:marBottom w:val="0"/>
              <w:divBdr>
                <w:top w:val="none" w:sz="0" w:space="0" w:color="auto"/>
                <w:left w:val="none" w:sz="0" w:space="0" w:color="auto"/>
                <w:bottom w:val="none" w:sz="0" w:space="0" w:color="auto"/>
                <w:right w:val="none" w:sz="0" w:space="0" w:color="auto"/>
              </w:divBdr>
              <w:divsChild>
                <w:div w:id="605622079">
                  <w:marLeft w:val="0"/>
                  <w:marRight w:val="0"/>
                  <w:marTop w:val="0"/>
                  <w:marBottom w:val="0"/>
                  <w:divBdr>
                    <w:top w:val="none" w:sz="0" w:space="0" w:color="auto"/>
                    <w:left w:val="none" w:sz="0" w:space="0" w:color="auto"/>
                    <w:bottom w:val="none" w:sz="0" w:space="0" w:color="auto"/>
                    <w:right w:val="none" w:sz="0" w:space="0" w:color="auto"/>
                  </w:divBdr>
                  <w:divsChild>
                    <w:div w:id="1776442939">
                      <w:marLeft w:val="0"/>
                      <w:marRight w:val="0"/>
                      <w:marTop w:val="0"/>
                      <w:marBottom w:val="0"/>
                      <w:divBdr>
                        <w:top w:val="none" w:sz="0" w:space="0" w:color="auto"/>
                        <w:left w:val="none" w:sz="0" w:space="0" w:color="auto"/>
                        <w:bottom w:val="none" w:sz="0" w:space="0" w:color="auto"/>
                        <w:right w:val="none" w:sz="0" w:space="0" w:color="auto"/>
                      </w:divBdr>
                      <w:divsChild>
                        <w:div w:id="2031255373">
                          <w:marLeft w:val="0"/>
                          <w:marRight w:val="0"/>
                          <w:marTop w:val="0"/>
                          <w:marBottom w:val="0"/>
                          <w:divBdr>
                            <w:top w:val="none" w:sz="0" w:space="0" w:color="auto"/>
                            <w:left w:val="none" w:sz="0" w:space="0" w:color="auto"/>
                            <w:bottom w:val="none" w:sz="0" w:space="0" w:color="auto"/>
                            <w:right w:val="none" w:sz="0" w:space="0" w:color="auto"/>
                          </w:divBdr>
                          <w:divsChild>
                            <w:div w:id="514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472295">
      <w:bodyDiv w:val="1"/>
      <w:marLeft w:val="0"/>
      <w:marRight w:val="0"/>
      <w:marTop w:val="0"/>
      <w:marBottom w:val="0"/>
      <w:divBdr>
        <w:top w:val="none" w:sz="0" w:space="0" w:color="auto"/>
        <w:left w:val="none" w:sz="0" w:space="0" w:color="auto"/>
        <w:bottom w:val="none" w:sz="0" w:space="0" w:color="auto"/>
        <w:right w:val="none" w:sz="0" w:space="0" w:color="auto"/>
      </w:divBdr>
      <w:divsChild>
        <w:div w:id="1861233349">
          <w:marLeft w:val="0"/>
          <w:marRight w:val="0"/>
          <w:marTop w:val="0"/>
          <w:marBottom w:val="0"/>
          <w:divBdr>
            <w:top w:val="none" w:sz="0" w:space="0" w:color="auto"/>
            <w:left w:val="none" w:sz="0" w:space="0" w:color="auto"/>
            <w:bottom w:val="none" w:sz="0" w:space="0" w:color="auto"/>
            <w:right w:val="none" w:sz="0" w:space="0" w:color="auto"/>
          </w:divBdr>
          <w:divsChild>
            <w:div w:id="50272964">
              <w:marLeft w:val="0"/>
              <w:marRight w:val="0"/>
              <w:marTop w:val="0"/>
              <w:marBottom w:val="0"/>
              <w:divBdr>
                <w:top w:val="none" w:sz="0" w:space="0" w:color="auto"/>
                <w:left w:val="none" w:sz="0" w:space="0" w:color="auto"/>
                <w:bottom w:val="none" w:sz="0" w:space="0" w:color="auto"/>
                <w:right w:val="none" w:sz="0" w:space="0" w:color="auto"/>
              </w:divBdr>
              <w:divsChild>
                <w:div w:id="724792862">
                  <w:marLeft w:val="-225"/>
                  <w:marRight w:val="-225"/>
                  <w:marTop w:val="0"/>
                  <w:marBottom w:val="0"/>
                  <w:divBdr>
                    <w:top w:val="none" w:sz="0" w:space="0" w:color="auto"/>
                    <w:left w:val="none" w:sz="0" w:space="0" w:color="auto"/>
                    <w:bottom w:val="none" w:sz="0" w:space="0" w:color="auto"/>
                    <w:right w:val="none" w:sz="0" w:space="0" w:color="auto"/>
                  </w:divBdr>
                  <w:divsChild>
                    <w:div w:id="1897085874">
                      <w:marLeft w:val="0"/>
                      <w:marRight w:val="0"/>
                      <w:marTop w:val="0"/>
                      <w:marBottom w:val="7343"/>
                      <w:divBdr>
                        <w:top w:val="none" w:sz="0" w:space="0" w:color="auto"/>
                        <w:left w:val="none" w:sz="0" w:space="0" w:color="auto"/>
                        <w:bottom w:val="none" w:sz="0" w:space="0" w:color="auto"/>
                        <w:right w:val="none" w:sz="0" w:space="0" w:color="auto"/>
                      </w:divBdr>
                      <w:divsChild>
                        <w:div w:id="500778152">
                          <w:marLeft w:val="0"/>
                          <w:marRight w:val="0"/>
                          <w:marTop w:val="0"/>
                          <w:marBottom w:val="0"/>
                          <w:divBdr>
                            <w:top w:val="none" w:sz="0" w:space="0" w:color="auto"/>
                            <w:left w:val="none" w:sz="0" w:space="0" w:color="auto"/>
                            <w:bottom w:val="none" w:sz="0" w:space="0" w:color="auto"/>
                            <w:right w:val="none" w:sz="0" w:space="0" w:color="auto"/>
                          </w:divBdr>
                          <w:divsChild>
                            <w:div w:id="1902013502">
                              <w:marLeft w:val="0"/>
                              <w:marRight w:val="0"/>
                              <w:marTop w:val="0"/>
                              <w:marBottom w:val="0"/>
                              <w:divBdr>
                                <w:top w:val="none" w:sz="0" w:space="0" w:color="auto"/>
                                <w:left w:val="none" w:sz="0" w:space="0" w:color="auto"/>
                                <w:bottom w:val="none" w:sz="0" w:space="0" w:color="auto"/>
                                <w:right w:val="none" w:sz="0" w:space="0" w:color="auto"/>
                              </w:divBdr>
                              <w:divsChild>
                                <w:div w:id="403456541">
                                  <w:marLeft w:val="0"/>
                                  <w:marRight w:val="0"/>
                                  <w:marTop w:val="0"/>
                                  <w:marBottom w:val="0"/>
                                  <w:divBdr>
                                    <w:top w:val="none" w:sz="0" w:space="0" w:color="auto"/>
                                    <w:left w:val="none" w:sz="0" w:space="0" w:color="auto"/>
                                    <w:bottom w:val="none" w:sz="0" w:space="0" w:color="auto"/>
                                    <w:right w:val="none" w:sz="0" w:space="0" w:color="auto"/>
                                  </w:divBdr>
                                  <w:divsChild>
                                    <w:div w:id="1988389943">
                                      <w:marLeft w:val="0"/>
                                      <w:marRight w:val="0"/>
                                      <w:marTop w:val="0"/>
                                      <w:marBottom w:val="0"/>
                                      <w:divBdr>
                                        <w:top w:val="none" w:sz="0" w:space="0" w:color="auto"/>
                                        <w:left w:val="none" w:sz="0" w:space="0" w:color="auto"/>
                                        <w:bottom w:val="none" w:sz="0" w:space="0" w:color="auto"/>
                                        <w:right w:val="none" w:sz="0" w:space="0" w:color="auto"/>
                                      </w:divBdr>
                                    </w:div>
                                    <w:div w:id="13332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Sudents Appeals Policy and Procedure</vt:lpstr>
    </vt:vector>
  </TitlesOfParts>
  <Manager>Principal</Manager>
  <Company>St Brendan's Sixth Form College</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Sudents Appeals Policy and Procedure</dc:title>
  <dc:subject>Student Appeals</dc:subject>
  <dc:creator>Laura Howe Haysom</dc:creator>
  <cp:lastModifiedBy>Principals PA</cp:lastModifiedBy>
  <cp:revision>3</cp:revision>
  <cp:lastPrinted>2018-09-05T13:00:00Z</cp:lastPrinted>
  <dcterms:created xsi:type="dcterms:W3CDTF">2021-11-26T13:32:00Z</dcterms:created>
  <dcterms:modified xsi:type="dcterms:W3CDTF">2021-11-26T13:36:00Z</dcterms:modified>
</cp:coreProperties>
</file>